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17.xml" ContentType="application/vnd.ms-office.activeX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16.xml" ContentType="application/vnd.ms-office.activeX+xml"/>
  <Override PartName="/word/styles.xml" ContentType="application/vnd.openxmlformats-officedocument.wordprocessingml.styles+xml"/>
  <Override PartName="/word/activeX/activeX13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8.xml" ContentType="application/vnd.ms-office.activeX+xml"/>
  <Override PartName="/word/numbering.xml" ContentType="application/vnd.openxmlformats-officedocument.wordprocessingml.numbering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58" w:rsidRPr="00846E2A" w:rsidRDefault="00CD1458" w:rsidP="00CD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CD1458" w:rsidRPr="00846E2A" w:rsidRDefault="00CD1458" w:rsidP="00CD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CD1458" w:rsidRPr="00846E2A" w:rsidTr="005C55D3">
        <w:tc>
          <w:tcPr>
            <w:tcW w:w="10266" w:type="dxa"/>
            <w:gridSpan w:val="3"/>
            <w:shd w:val="clear" w:color="auto" w:fill="D9D9D9"/>
          </w:tcPr>
          <w:p w:rsidR="00CD1458" w:rsidRPr="00846E2A" w:rsidRDefault="00CD1458" w:rsidP="005C55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CD1458" w:rsidRPr="00846E2A" w:rsidTr="005C55D3">
        <w:trPr>
          <w:gridAfter w:val="1"/>
          <w:wAfter w:w="7" w:type="dxa"/>
        </w:trPr>
        <w:tc>
          <w:tcPr>
            <w:tcW w:w="5043" w:type="dxa"/>
          </w:tcPr>
          <w:p w:rsidR="00CD1458" w:rsidRPr="00846E2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CD1458" w:rsidRPr="00846E2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Министерство на правосъдието</w:t>
            </w:r>
          </w:p>
        </w:tc>
        <w:tc>
          <w:tcPr>
            <w:tcW w:w="5216" w:type="dxa"/>
          </w:tcPr>
          <w:p w:rsidR="00CD1458" w:rsidRPr="00846E2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CD1458" w:rsidRPr="00846E2A" w:rsidRDefault="00CD1458" w:rsidP="005C55D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46E2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Закон за изменение и допълнение на Наказателния кодекс </w:t>
            </w:r>
            <w:r w:rsidRPr="00846E2A">
              <w:rPr>
                <w:rFonts w:ascii="Times New Roman" w:hAnsi="Times New Roman"/>
                <w:szCs w:val="24"/>
                <w:lang w:val="bg-BG"/>
              </w:rPr>
              <w:t>(ЗИД на НК).</w:t>
            </w:r>
          </w:p>
        </w:tc>
      </w:tr>
      <w:tr w:rsidR="00CD1458" w:rsidRPr="00846E2A" w:rsidTr="005C55D3">
        <w:trPr>
          <w:gridAfter w:val="1"/>
          <w:wAfter w:w="7" w:type="dxa"/>
        </w:trPr>
        <w:tc>
          <w:tcPr>
            <w:tcW w:w="5043" w:type="dxa"/>
          </w:tcPr>
          <w:p w:rsidR="00CD1458" w:rsidRPr="00846E2A" w:rsidRDefault="00CD1458" w:rsidP="005C5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4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39.75pt" o:ole="">
                  <v:imagedata r:id="rId7" o:title=""/>
                </v:shape>
                <w:control r:id="rId8" w:name="OptionButton2" w:shapeid="_x0000_i1060"/>
              </w:object>
            </w:r>
          </w:p>
        </w:tc>
        <w:tc>
          <w:tcPr>
            <w:tcW w:w="5216" w:type="dxa"/>
          </w:tcPr>
          <w:p w:rsidR="00CD1458" w:rsidRPr="00846E2A" w:rsidRDefault="00CD1458" w:rsidP="005C5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846E2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>
                <v:shape id="_x0000_i1062" type="#_x0000_t75" style="width:202.5pt;height:39pt" o:ole="">
                  <v:imagedata r:id="rId9" o:title=""/>
                </v:shape>
                <w:control r:id="rId10" w:name="OptionButton1" w:shapeid="_x0000_i1062"/>
              </w:object>
            </w:r>
          </w:p>
          <w:p w:rsidR="00CD1458" w:rsidRPr="00846E2A" w:rsidRDefault="00CD1458" w:rsidP="005C55D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846E2A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CD1458" w:rsidRPr="00010EEA" w:rsidTr="005C55D3">
        <w:trPr>
          <w:gridAfter w:val="1"/>
          <w:wAfter w:w="7" w:type="dxa"/>
        </w:trPr>
        <w:tc>
          <w:tcPr>
            <w:tcW w:w="5043" w:type="dxa"/>
          </w:tcPr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Лице за контакт:</w:t>
            </w:r>
          </w:p>
          <w:p w:rsidR="00907D27" w:rsidRPr="00010EEA" w:rsidRDefault="00907D27" w:rsidP="00907D27">
            <w:pPr>
              <w:jc w:val="both"/>
              <w:rPr>
                <w:rFonts w:ascii="Times New Roman" w:eastAsia="Malgun Gothic" w:hAnsi="Times New Roman" w:cs="Times New Roman"/>
                <w:lang w:val="bg-BG" w:eastAsia="ko-KR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Александър Стефанов, държавен експерт в дирекция „Съвет по законодателство“ на Министерство на правосъдието, ел. поща</w:t>
            </w:r>
            <w:r w:rsidRPr="00010EEA">
              <w:rPr>
                <w:rFonts w:ascii="Times New Roman" w:eastAsia="Malgun Gothic" w:hAnsi="Times New Roman" w:cs="Times New Roman"/>
                <w:lang w:val="bg-BG" w:eastAsia="ko-KR"/>
              </w:rPr>
              <w:t>:</w:t>
            </w:r>
          </w:p>
          <w:p w:rsidR="00907D27" w:rsidRPr="00010EEA" w:rsidRDefault="00A4092D" w:rsidP="00907D27">
            <w:pPr>
              <w:jc w:val="both"/>
              <w:rPr>
                <w:rFonts w:ascii="Times New Roman" w:hAnsi="Times New Roman" w:cs="Times New Roman"/>
                <w:lang w:val="bg-BG" w:eastAsia="ja-JP"/>
              </w:rPr>
            </w:pPr>
            <w:hyperlink r:id="rId11" w:history="1">
              <w:r w:rsidR="00907D27" w:rsidRPr="00010EEA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bg-BG" w:eastAsia="ja-JP"/>
                </w:rPr>
                <w:t>Al_Stefanov</w:t>
              </w:r>
              <w:r w:rsidR="00907D27" w:rsidRPr="00010EEA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bg-BG"/>
                </w:rPr>
                <w:t>@justice.government.bg</w:t>
              </w:r>
            </w:hyperlink>
            <w:r w:rsidR="00784912" w:rsidRPr="00010EEA">
              <w:rPr>
                <w:rFonts w:ascii="Times New Roman" w:hAnsi="Times New Roman" w:cs="Times New Roman"/>
                <w:lang w:val="bg-BG" w:eastAsia="ja-JP"/>
              </w:rPr>
              <w:t xml:space="preserve">. </w:t>
            </w:r>
          </w:p>
          <w:p w:rsidR="00CD1458" w:rsidRPr="00010EEA" w:rsidRDefault="00CD1458" w:rsidP="005C55D3">
            <w:pPr>
              <w:jc w:val="both"/>
              <w:rPr>
                <w:rFonts w:ascii="Times New Roman" w:eastAsia="Malgun Gothic" w:hAnsi="Times New Roman" w:cs="Times New Roman"/>
                <w:lang w:val="bg-BG" w:eastAsia="ko-KR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Емилия Александрова, държавен експерт в дирекция „Съвет по законодателство“ на Министерство на правосъдието, ел. поща</w:t>
            </w:r>
            <w:r w:rsidRPr="00010EEA">
              <w:rPr>
                <w:rFonts w:ascii="Times New Roman" w:eastAsia="Malgun Gothic" w:hAnsi="Times New Roman" w:cs="Times New Roman"/>
                <w:lang w:val="bg-BG" w:eastAsia="ko-KR"/>
              </w:rPr>
              <w:t>:</w:t>
            </w:r>
          </w:p>
          <w:p w:rsidR="00CD1458" w:rsidRPr="00010EEA" w:rsidRDefault="00A4092D" w:rsidP="005C55D3">
            <w:pPr>
              <w:jc w:val="both"/>
              <w:rPr>
                <w:rFonts w:ascii="Times New Roman" w:hAnsi="Times New Roman" w:cs="Times New Roman"/>
                <w:lang w:val="bg-BG" w:eastAsia="ja-JP"/>
              </w:rPr>
            </w:pPr>
            <w:hyperlink r:id="rId12" w:history="1">
              <w:r w:rsidR="00CD1458" w:rsidRPr="00010EEA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bg-BG" w:eastAsia="ja-JP"/>
                </w:rPr>
                <w:t>Em_Aleksandrova@justice.government.bg</w:t>
              </w:r>
            </w:hyperlink>
            <w:r w:rsidR="00784912" w:rsidRPr="00010EEA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bg-BG" w:eastAsia="ja-JP"/>
              </w:rPr>
              <w:t xml:space="preserve">. </w:t>
            </w:r>
          </w:p>
          <w:p w:rsidR="00CD1458" w:rsidRPr="00010EEA" w:rsidRDefault="00CD1458" w:rsidP="005C55D3">
            <w:pPr>
              <w:jc w:val="both"/>
              <w:rPr>
                <w:rFonts w:ascii="Times New Roman" w:hAnsi="Times New Roman" w:cs="Times New Roman"/>
                <w:lang w:val="bg-BG" w:eastAsia="ja-JP"/>
              </w:rPr>
            </w:pPr>
            <w:r w:rsidRPr="00010EEA">
              <w:rPr>
                <w:rFonts w:ascii="Times New Roman" w:hAnsi="Times New Roman" w:cs="Times New Roman"/>
                <w:lang w:val="bg-BG" w:eastAsia="ja-JP"/>
              </w:rPr>
              <w:t>Ирена Борисова, държавен експерт в дирекция „Международно правно сътрудничество и европейски въпроси“, ел. поща:</w:t>
            </w:r>
          </w:p>
          <w:p w:rsidR="00CD1458" w:rsidRPr="00010EEA" w:rsidRDefault="00A4092D" w:rsidP="005C55D3">
            <w:pPr>
              <w:jc w:val="both"/>
              <w:rPr>
                <w:rFonts w:ascii="Times New Roman" w:hAnsi="Times New Roman" w:cs="Times New Roman"/>
                <w:lang w:val="bg-BG" w:eastAsia="ja-JP"/>
              </w:rPr>
            </w:pPr>
            <w:hyperlink r:id="rId13" w:history="1">
              <w:r w:rsidR="00CD1458" w:rsidRPr="00010EEA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bg-BG" w:eastAsia="ja-JP"/>
                </w:rPr>
                <w:t>Irena.borisova@justice.government.bg</w:t>
              </w:r>
            </w:hyperlink>
            <w:r w:rsidR="00784912" w:rsidRPr="00010EEA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bg-BG" w:eastAsia="ja-JP"/>
              </w:rPr>
              <w:t>.</w:t>
            </w:r>
            <w:r w:rsidR="00EF50F8" w:rsidRPr="00010EEA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bg-BG" w:eastAsia="ja-JP"/>
              </w:rPr>
              <w:t xml:space="preserve"> </w:t>
            </w:r>
            <w:r w:rsidR="00784912" w:rsidRPr="00010EEA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bg-BG" w:eastAsia="ja-JP"/>
              </w:rPr>
              <w:t xml:space="preserve"> </w:t>
            </w:r>
          </w:p>
          <w:p w:rsidR="00CD1458" w:rsidRPr="00010EEA" w:rsidRDefault="00FC26E1" w:rsidP="005C55D3">
            <w:pPr>
              <w:jc w:val="both"/>
              <w:rPr>
                <w:rFonts w:ascii="Times New Roman" w:hAnsi="Times New Roman" w:cs="Times New Roman"/>
                <w:lang w:val="bg-BG" w:eastAsia="ja-JP"/>
              </w:rPr>
            </w:pPr>
            <w:proofErr w:type="spellStart"/>
            <w:r w:rsidRPr="00010EEA">
              <w:rPr>
                <w:rFonts w:ascii="Times New Roman" w:hAnsi="Times New Roman" w:cs="Times New Roman"/>
                <w:lang w:val="bg-BG" w:eastAsia="ja-JP"/>
              </w:rPr>
              <w:t>Теа</w:t>
            </w:r>
            <w:proofErr w:type="spellEnd"/>
            <w:r w:rsidRPr="00010EEA">
              <w:rPr>
                <w:rFonts w:ascii="Times New Roman" w:hAnsi="Times New Roman" w:cs="Times New Roman"/>
                <w:lang w:val="bg-BG" w:eastAsia="ja-JP"/>
              </w:rPr>
              <w:t xml:space="preserve"> Пенева</w:t>
            </w:r>
            <w:r w:rsidR="00CD1458" w:rsidRPr="00010EEA">
              <w:rPr>
                <w:rFonts w:ascii="Times New Roman" w:hAnsi="Times New Roman" w:cs="Times New Roman"/>
                <w:lang w:val="bg-BG" w:eastAsia="ja-JP"/>
              </w:rPr>
              <w:t xml:space="preserve"> главен експерт в дирекция „Международно правно сътрудничество и европейски въпроси“, ел. поща:</w:t>
            </w:r>
          </w:p>
          <w:p w:rsidR="00CD1458" w:rsidRPr="00010EEA" w:rsidRDefault="00357121" w:rsidP="005C55D3">
            <w:pPr>
              <w:jc w:val="both"/>
              <w:rPr>
                <w:rFonts w:ascii="Times New Roman" w:hAnsi="Times New Roman" w:cs="Times New Roman"/>
                <w:lang w:val="bg-BG" w:eastAsia="ja-JP"/>
              </w:rPr>
            </w:pPr>
            <w:proofErr w:type="spellStart"/>
            <w:r w:rsidRPr="00010EEA">
              <w:rPr>
                <w:rFonts w:ascii="Times New Roman" w:hAnsi="Times New Roman" w:cs="Times New Roman"/>
              </w:rPr>
              <w:t>t_peneva</w:t>
            </w:r>
            <w:proofErr w:type="spellEnd"/>
            <w:r w:rsidR="00D524FC">
              <w:fldChar w:fldCharType="begin"/>
            </w:r>
            <w:r w:rsidR="00D524FC">
              <w:instrText xml:space="preserve"> HYPERLINK "mailto:@justice.government.bg" </w:instrText>
            </w:r>
            <w:r w:rsidR="00D524FC">
              <w:fldChar w:fldCharType="separate"/>
            </w:r>
            <w:r w:rsidRPr="00010EEA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bg-BG" w:eastAsia="ja-JP"/>
              </w:rPr>
              <w:t>@justice.government.bg</w:t>
            </w:r>
            <w:r w:rsidR="00D524FC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bg-BG" w:eastAsia="ja-JP"/>
              </w:rPr>
              <w:fldChar w:fldCharType="end"/>
            </w:r>
            <w:r w:rsidR="00784912" w:rsidRPr="00010EEA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bg-BG" w:eastAsia="ja-JP"/>
              </w:rPr>
              <w:t xml:space="preserve">. </w:t>
            </w:r>
            <w:r w:rsidR="00CD1458" w:rsidRPr="00010EEA">
              <w:rPr>
                <w:rFonts w:ascii="Times New Roman" w:hAnsi="Times New Roman" w:cs="Times New Roman"/>
                <w:lang w:val="bg-BG" w:eastAsia="ja-JP"/>
              </w:rPr>
              <w:t xml:space="preserve"> </w:t>
            </w:r>
          </w:p>
          <w:p w:rsidR="00CD1458" w:rsidRPr="00010EEA" w:rsidRDefault="00CD1458" w:rsidP="00DA3B09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216" w:type="dxa"/>
          </w:tcPr>
          <w:p w:rsidR="00CD1458" w:rsidRPr="00010EEA" w:rsidRDefault="00CD1458" w:rsidP="005C55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Телефон и ел. поща:</w:t>
            </w:r>
          </w:p>
          <w:p w:rsidR="00907D27" w:rsidRPr="00010EEA" w:rsidRDefault="00907D27" w:rsidP="005C55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907D27" w:rsidRPr="00010EEA" w:rsidRDefault="00907D27" w:rsidP="00907D27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hAnsi="Times New Roman" w:cs="Times New Roman"/>
                <w:b/>
                <w:lang w:val="bg-BG"/>
              </w:rPr>
              <w:t>02/9237 344</w:t>
            </w:r>
          </w:p>
          <w:p w:rsidR="00D053E9" w:rsidRPr="00010EEA" w:rsidRDefault="00D053E9" w:rsidP="005C55D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:rsidR="00A4092D" w:rsidRDefault="00A4092D" w:rsidP="005C55D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:rsidR="00CD1458" w:rsidRPr="00010EEA" w:rsidRDefault="00CD1458" w:rsidP="005C55D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hAnsi="Times New Roman" w:cs="Times New Roman"/>
                <w:b/>
                <w:lang w:val="bg-BG"/>
              </w:rPr>
              <w:t>02/9237 314</w:t>
            </w:r>
          </w:p>
          <w:p w:rsidR="00CD1458" w:rsidRPr="00010EEA" w:rsidRDefault="00CD1458" w:rsidP="005C55D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:rsidR="00CD1458" w:rsidRPr="00010EEA" w:rsidRDefault="00CD1458" w:rsidP="005C55D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hAnsi="Times New Roman" w:cs="Times New Roman"/>
                <w:b/>
                <w:lang w:val="bg-BG"/>
              </w:rPr>
              <w:t xml:space="preserve">                          </w:t>
            </w:r>
          </w:p>
          <w:p w:rsidR="00CD1458" w:rsidRPr="00010EEA" w:rsidRDefault="00CD1458" w:rsidP="005C55D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bookmarkStart w:id="0" w:name="_GoBack"/>
            <w:bookmarkEnd w:id="0"/>
            <w:r w:rsidRPr="00010EEA">
              <w:rPr>
                <w:rFonts w:ascii="Times New Roman" w:hAnsi="Times New Roman" w:cs="Times New Roman"/>
                <w:b/>
                <w:lang w:val="bg-BG"/>
              </w:rPr>
              <w:t>02/9237 412</w:t>
            </w:r>
          </w:p>
          <w:p w:rsidR="00CD1458" w:rsidRPr="00010EEA" w:rsidRDefault="00CD1458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CD1458" w:rsidRPr="00010EEA" w:rsidRDefault="00CD1458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CD1458" w:rsidRPr="00010EEA" w:rsidRDefault="00CD1458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D053E9" w:rsidRPr="00010EEA" w:rsidRDefault="00D053E9" w:rsidP="005C55D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:rsidR="00CD1458" w:rsidRPr="00010EEA" w:rsidRDefault="00FC26E1" w:rsidP="005C55D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hAnsi="Times New Roman" w:cs="Times New Roman"/>
                <w:b/>
                <w:lang w:val="bg-BG"/>
              </w:rPr>
              <w:t>02/9237 429</w:t>
            </w:r>
          </w:p>
          <w:p w:rsidR="00CD1458" w:rsidRPr="00010EEA" w:rsidRDefault="00CD1458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D053E9" w:rsidRPr="00010EEA" w:rsidRDefault="00D053E9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D053E9" w:rsidRPr="00010EEA" w:rsidRDefault="00D053E9" w:rsidP="00DA3B09">
            <w:pPr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CD1458" w:rsidRPr="00846E2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Проблем/проблеми за решаване: </w:t>
            </w:r>
          </w:p>
          <w:p w:rsidR="00A77266" w:rsidRPr="00010EEA" w:rsidRDefault="00CD1458" w:rsidP="002E6205">
            <w:pPr>
              <w:pStyle w:val="a"/>
              <w:spacing w:line="240" w:lineRule="auto"/>
              <w:ind w:firstLine="0"/>
              <w:rPr>
                <w:b/>
                <w:sz w:val="22"/>
                <w:szCs w:val="22"/>
                <w:lang w:eastAsia="bg-BG"/>
              </w:rPr>
            </w:pPr>
            <w:r w:rsidRPr="00010EEA">
              <w:rPr>
                <w:b/>
                <w:sz w:val="22"/>
                <w:szCs w:val="22"/>
              </w:rPr>
              <w:t>Проблем 1.</w:t>
            </w:r>
            <w:r w:rsidRPr="00010EEA">
              <w:rPr>
                <w:sz w:val="22"/>
                <w:szCs w:val="22"/>
              </w:rPr>
              <w:t xml:space="preserve"> </w:t>
            </w:r>
            <w:r w:rsidR="00A77266" w:rsidRPr="00010EEA">
              <w:rPr>
                <w:sz w:val="22"/>
                <w:szCs w:val="22"/>
              </w:rPr>
              <w:t>Н</w:t>
            </w:r>
            <w:r w:rsidR="00BD1C3B" w:rsidRPr="00010EEA">
              <w:rPr>
                <w:sz w:val="22"/>
                <w:szCs w:val="22"/>
              </w:rPr>
              <w:t xml:space="preserve">епълно </w:t>
            </w:r>
            <w:r w:rsidR="00A77266" w:rsidRPr="00010EEA">
              <w:rPr>
                <w:sz w:val="22"/>
                <w:szCs w:val="22"/>
                <w:lang w:eastAsia="bg-BG"/>
              </w:rPr>
              <w:t>съответствие</w:t>
            </w:r>
            <w:r w:rsidR="00BD1C3B" w:rsidRPr="00010EEA">
              <w:rPr>
                <w:sz w:val="22"/>
                <w:szCs w:val="22"/>
                <w:lang w:eastAsia="bg-BG"/>
              </w:rPr>
              <w:t xml:space="preserve"> на Наказателния кодекс </w:t>
            </w:r>
            <w:r w:rsidR="00BD1C3B" w:rsidRPr="00010EEA">
              <w:rPr>
                <w:sz w:val="22"/>
                <w:szCs w:val="22"/>
                <w:lang w:val="en-US" w:eastAsia="bg-BG"/>
              </w:rPr>
              <w:t>(</w:t>
            </w:r>
            <w:r w:rsidR="00BD1C3B" w:rsidRPr="00010EEA">
              <w:rPr>
                <w:sz w:val="22"/>
                <w:szCs w:val="22"/>
                <w:lang w:eastAsia="bg-BG"/>
              </w:rPr>
              <w:t>НК</w:t>
            </w:r>
            <w:r w:rsidR="00BD1C3B" w:rsidRPr="00010EEA">
              <w:rPr>
                <w:sz w:val="22"/>
                <w:szCs w:val="22"/>
                <w:lang w:val="en-US" w:eastAsia="bg-BG"/>
              </w:rPr>
              <w:t>)</w:t>
            </w:r>
            <w:r w:rsidR="00A77266" w:rsidRPr="00010EEA">
              <w:rPr>
                <w:sz w:val="22"/>
                <w:szCs w:val="22"/>
                <w:lang w:eastAsia="bg-BG"/>
              </w:rPr>
              <w:t xml:space="preserve"> с международни и европейски стандарти в областта на противодействието и борбата с тероризма и изпирането на пари.</w:t>
            </w:r>
          </w:p>
          <w:p w:rsidR="00634911" w:rsidRPr="00010EEA" w:rsidRDefault="000C7B08" w:rsidP="002E6205">
            <w:pPr>
              <w:pStyle w:val="a"/>
              <w:spacing w:line="240" w:lineRule="auto"/>
              <w:ind w:firstLine="0"/>
              <w:rPr>
                <w:b/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 xml:space="preserve">На 18 май </w:t>
            </w:r>
            <w:r w:rsidR="00634911" w:rsidRPr="00010EEA">
              <w:rPr>
                <w:sz w:val="22"/>
                <w:szCs w:val="22"/>
                <w:lang w:eastAsia="bg-BG"/>
              </w:rPr>
              <w:t>2022 г. бе</w:t>
            </w:r>
            <w:r w:rsidR="00986B53" w:rsidRPr="00010EEA">
              <w:rPr>
                <w:sz w:val="22"/>
                <w:szCs w:val="22"/>
                <w:lang w:eastAsia="bg-BG"/>
              </w:rPr>
              <w:t>ше</w:t>
            </w:r>
            <w:r w:rsidR="00634911" w:rsidRPr="00010EEA">
              <w:rPr>
                <w:sz w:val="22"/>
                <w:szCs w:val="22"/>
                <w:lang w:eastAsia="bg-BG"/>
              </w:rPr>
              <w:t xml:space="preserve"> приет Докладът от Петия оценителен кръг на Комитета на експертите за оценка на мерките срещу изпирането на пари към Съвета на Европа </w:t>
            </w:r>
            <w:r w:rsidR="00634911" w:rsidRPr="00010EEA">
              <w:rPr>
                <w:i/>
                <w:sz w:val="22"/>
                <w:szCs w:val="22"/>
                <w:lang w:eastAsia="bg-BG"/>
              </w:rPr>
              <w:t>(Комитета MONEYVAL).</w:t>
            </w:r>
            <w:r w:rsidR="00634911" w:rsidRPr="00010EEA">
              <w:rPr>
                <w:sz w:val="22"/>
                <w:szCs w:val="22"/>
                <w:lang w:eastAsia="bg-BG"/>
              </w:rPr>
              <w:t> Извършената</w:t>
            </w:r>
            <w:r w:rsidR="00634911" w:rsidRPr="00010EEA">
              <w:rPr>
                <w:sz w:val="22"/>
                <w:szCs w:val="22"/>
                <w:lang w:val="en-US" w:eastAsia="bg-BG"/>
              </w:rPr>
              <w:t xml:space="preserve"> </w:t>
            </w:r>
            <w:r w:rsidR="00634911" w:rsidRPr="00010EEA">
              <w:rPr>
                <w:sz w:val="22"/>
                <w:szCs w:val="22"/>
                <w:lang w:eastAsia="bg-BG"/>
              </w:rPr>
              <w:t xml:space="preserve">от Комитета оценка се основава на Международните стандарти за борба с изпирането на пари и финансирането на тероризма и на </w:t>
            </w:r>
            <w:proofErr w:type="spellStart"/>
            <w:r w:rsidR="00634911" w:rsidRPr="00010EEA">
              <w:rPr>
                <w:sz w:val="22"/>
                <w:szCs w:val="22"/>
                <w:lang w:eastAsia="bg-BG"/>
              </w:rPr>
              <w:t>пролиферацията</w:t>
            </w:r>
            <w:proofErr w:type="spellEnd"/>
            <w:r w:rsidR="00634911" w:rsidRPr="00010EEA">
              <w:rPr>
                <w:sz w:val="22"/>
                <w:szCs w:val="22"/>
                <w:lang w:eastAsia="bg-BG"/>
              </w:rPr>
              <w:t xml:space="preserve"> </w:t>
            </w:r>
            <w:r w:rsidR="00634911" w:rsidRPr="00010EEA">
              <w:rPr>
                <w:i/>
                <w:sz w:val="22"/>
                <w:szCs w:val="22"/>
                <w:lang w:eastAsia="bg-BG"/>
              </w:rPr>
              <w:t>(т.нар. Препоръки на FATF)</w:t>
            </w:r>
            <w:r w:rsidR="00634911" w:rsidRPr="00010EEA">
              <w:rPr>
                <w:sz w:val="22"/>
                <w:szCs w:val="22"/>
                <w:lang w:eastAsia="bg-BG"/>
              </w:rPr>
              <w:t xml:space="preserve"> от 2012 г., на Методологията за оценка на техническото съответствие с Препоръките на </w:t>
            </w:r>
            <w:proofErr w:type="spellStart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>Групата</w:t>
            </w:r>
            <w:proofErr w:type="spellEnd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>за</w:t>
            </w:r>
            <w:proofErr w:type="spellEnd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>финансови</w:t>
            </w:r>
            <w:proofErr w:type="spellEnd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>действия</w:t>
            </w:r>
            <w:proofErr w:type="spellEnd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>срещу</w:t>
            </w:r>
            <w:proofErr w:type="spellEnd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>изпирането</w:t>
            </w:r>
            <w:proofErr w:type="spellEnd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 xml:space="preserve"> на </w:t>
            </w:r>
            <w:proofErr w:type="spellStart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>пари</w:t>
            </w:r>
            <w:proofErr w:type="spellEnd"/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 xml:space="preserve"> (</w:t>
            </w:r>
            <w:r w:rsidR="00634911" w:rsidRPr="00010EEA">
              <w:rPr>
                <w:sz w:val="22"/>
                <w:szCs w:val="22"/>
                <w:lang w:eastAsia="bg-BG"/>
              </w:rPr>
              <w:t>FATF</w:t>
            </w:r>
            <w:r w:rsidR="00357121" w:rsidRPr="00010EEA">
              <w:rPr>
                <w:rFonts w:eastAsia="Calibri"/>
                <w:sz w:val="22"/>
                <w:szCs w:val="22"/>
                <w:lang w:val="en-US"/>
              </w:rPr>
              <w:t>)</w:t>
            </w:r>
            <w:r w:rsidR="00634911" w:rsidRPr="00010EEA">
              <w:rPr>
                <w:sz w:val="22"/>
                <w:szCs w:val="22"/>
                <w:lang w:eastAsia="bg-BG"/>
              </w:rPr>
              <w:t xml:space="preserve"> относно изпирането на пари и финансирането на тероризма </w:t>
            </w:r>
            <w:r w:rsidR="00634911" w:rsidRPr="00010EEA">
              <w:rPr>
                <w:i/>
                <w:sz w:val="22"/>
                <w:szCs w:val="22"/>
                <w:lang w:eastAsia="bg-BG"/>
              </w:rPr>
              <w:t>(Методологията на FATF)</w:t>
            </w:r>
            <w:r w:rsidR="00634911" w:rsidRPr="00010EEA">
              <w:rPr>
                <w:sz w:val="22"/>
                <w:szCs w:val="22"/>
                <w:lang w:eastAsia="bg-BG"/>
              </w:rPr>
              <w:t xml:space="preserve"> от 2013 г., както и на Процедурните правила за провеждане на Пети оценителен кръг на Експертния комитет MONEYVAL. В доклада настойчиво се отправят множество препоръки, сред к</w:t>
            </w:r>
            <w:r w:rsidR="004D35D3" w:rsidRPr="00010EEA">
              <w:rPr>
                <w:sz w:val="22"/>
                <w:szCs w:val="22"/>
                <w:lang w:eastAsia="bg-BG"/>
              </w:rPr>
              <w:t>оито и такива за привеждане на НК</w:t>
            </w:r>
            <w:r w:rsidR="00A77266" w:rsidRPr="00010EEA">
              <w:rPr>
                <w:sz w:val="22"/>
                <w:szCs w:val="22"/>
                <w:lang w:eastAsia="bg-BG"/>
              </w:rPr>
              <w:t xml:space="preserve"> в пълно съответствие с</w:t>
            </w:r>
            <w:r w:rsidR="00634911" w:rsidRPr="00010EEA">
              <w:rPr>
                <w:sz w:val="22"/>
                <w:szCs w:val="22"/>
                <w:lang w:eastAsia="bg-BG"/>
              </w:rPr>
              <w:t xml:space="preserve"> международни</w:t>
            </w:r>
            <w:r w:rsidR="00A77266" w:rsidRPr="00010EEA">
              <w:rPr>
                <w:sz w:val="22"/>
                <w:szCs w:val="22"/>
                <w:lang w:eastAsia="bg-BG"/>
              </w:rPr>
              <w:t>те</w:t>
            </w:r>
            <w:r w:rsidR="00634911" w:rsidRPr="00010EEA">
              <w:rPr>
                <w:sz w:val="22"/>
                <w:szCs w:val="22"/>
                <w:lang w:eastAsia="bg-BG"/>
              </w:rPr>
              <w:t xml:space="preserve"> и европейски стандарти в областта на </w:t>
            </w:r>
            <w:proofErr w:type="spellStart"/>
            <w:r w:rsidR="00A77266" w:rsidRPr="00010EEA">
              <w:rPr>
                <w:sz w:val="22"/>
                <w:szCs w:val="22"/>
                <w:lang w:eastAsia="bg-BG"/>
              </w:rPr>
              <w:t>противодейстивето</w:t>
            </w:r>
            <w:proofErr w:type="spellEnd"/>
            <w:r w:rsidR="00A77266" w:rsidRPr="00010EEA">
              <w:rPr>
                <w:sz w:val="22"/>
                <w:szCs w:val="22"/>
                <w:lang w:eastAsia="bg-BG"/>
              </w:rPr>
              <w:t xml:space="preserve"> на </w:t>
            </w:r>
            <w:r w:rsidR="00634911" w:rsidRPr="00010EEA">
              <w:rPr>
                <w:sz w:val="22"/>
                <w:szCs w:val="22"/>
                <w:lang w:eastAsia="bg-BG"/>
              </w:rPr>
              <w:t>тероризма и изпирането на пари.</w:t>
            </w:r>
          </w:p>
          <w:p w:rsidR="00634911" w:rsidRPr="00010EEA" w:rsidRDefault="00634911" w:rsidP="00634911">
            <w:pPr>
              <w:pStyle w:val="a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b/>
                <w:sz w:val="22"/>
                <w:szCs w:val="22"/>
                <w:lang w:eastAsia="bg-BG"/>
              </w:rPr>
              <w:lastRenderedPageBreak/>
              <w:t>В резултат на доклада</w:t>
            </w:r>
            <w:r w:rsidRPr="00010EEA">
              <w:rPr>
                <w:i/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b/>
                <w:sz w:val="22"/>
                <w:szCs w:val="22"/>
                <w:lang w:eastAsia="bg-BG"/>
              </w:rPr>
              <w:t xml:space="preserve">по отношение на Република България се прилага най-тежката процедура за мониторинг </w:t>
            </w:r>
            <w:r w:rsidRPr="00010EEA">
              <w:rPr>
                <w:sz w:val="22"/>
                <w:szCs w:val="22"/>
                <w:lang w:eastAsia="bg-BG"/>
              </w:rPr>
              <w:t>на MONEYVAL, а именно „Процедурата на засилен мониторинг”. Междувременно е започнала и Процедурата на FATF за наблюдение на България, като поради липсата на достатъчно предприети мерки през 2022 г. държавата е поставена и в поддържания от FATF списък на държави под засилен мониторинг - т.нар. „</w:t>
            </w:r>
            <w:r w:rsidRPr="00010EEA">
              <w:rPr>
                <w:b/>
                <w:sz w:val="22"/>
                <w:szCs w:val="22"/>
                <w:lang w:eastAsia="bg-BG"/>
              </w:rPr>
              <w:t>сив списък</w:t>
            </w:r>
            <w:r w:rsidRPr="00010EEA">
              <w:rPr>
                <w:sz w:val="22"/>
                <w:szCs w:val="22"/>
                <w:lang w:eastAsia="bg-BG"/>
              </w:rPr>
              <w:t xml:space="preserve">“. Последиците за България в международноправен и икономически план от включването в него са изключително негативни, а констатираните слабости вредят на имиджа на България като правова държава, предприемаща адекватни мерки за противодействие на престъпността.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Стандартите, по отношение на които е установено несъответствие, са: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1. Конвенция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та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за борба с незаконното завладяване на самолети, подписана в Хага на 16 декември 1970 г.;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 2. Конвенция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та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за преследване на незаконните актове, насочени против безопасността на гражданската авиация, сключена в Монреал на 23 септември1971 г.;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3. Конвенция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та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за предотвратяване и наказание на престъпленията против лица, ползващи се с международна защита, в това число и дипломатическите агенти, приета в Ню Йорк на 14 декември 1973 г.</w:t>
            </w:r>
            <w:r w:rsidR="00AC5610">
              <w:rPr>
                <w:rFonts w:ascii="Times New Roman" w:eastAsiaTheme="minorHAnsi" w:hAnsi="Times New Roman"/>
                <w:lang w:val="bg-BG" w:eastAsia="bg-BG"/>
              </w:rPr>
              <w:t>;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4. Международна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та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конвенция за борба срещу вземането на заложници, приета в Ню Йорк на 17 декември 1979 г.;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5. Конвенция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та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за физическа защита на ядрения материал, приета във Виена на 3 март 1980 г.</w:t>
            </w:r>
            <w:r w:rsidR="00AC5610">
              <w:rPr>
                <w:rFonts w:ascii="Times New Roman" w:eastAsiaTheme="minorHAnsi" w:hAnsi="Times New Roman"/>
                <w:lang w:val="bg-BG" w:eastAsia="bg-BG"/>
              </w:rPr>
              <w:t>;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6. Протокол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ът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за борба с незаконните актове на насилие в летищата, обслужващи международната гражданска авиация, приет в Монреал на 24 февруари 1988 г.;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7. Конвенция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та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за преследване на незаконните действия, насочени срещу сигурността на морското корабоплаване, приета в Рим на 10 март 1988 г.;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8. Протокол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ът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за преследване на незаконните действия, насочени срещу сигурността на неподвижни платформи, разположени върху континенталния шелф, приет в Рим на 10 март 1988 г.;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9. Международна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та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конвенция за борба с бомбения тероризъм, приета в Ню Йорк на 15 декември 1997 г.;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10. Международна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та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конвенция за борба срещу финансирането на тероризма, приета в Ню Йорк на 9 декември 1999 г.</w:t>
            </w:r>
            <w:r w:rsidR="00AC5610">
              <w:rPr>
                <w:rFonts w:ascii="Times New Roman" w:eastAsiaTheme="minorHAnsi" w:hAnsi="Times New Roman"/>
                <w:lang w:val="bg-BG" w:eastAsia="bg-BG"/>
              </w:rPr>
              <w:t>;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>11. Конвенция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та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на Съвета на Европа за предотвратяване на тероризма</w:t>
            </w:r>
            <w:r w:rsidR="00986B53" w:rsidRPr="00010EEA">
              <w:rPr>
                <w:rFonts w:ascii="Times New Roman" w:eastAsiaTheme="minorHAnsi" w:hAnsi="Times New Roman"/>
                <w:lang w:val="bg-BG" w:eastAsia="bg-BG"/>
              </w:rPr>
              <w:t>, ратифицирана през 200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>6 г., чийто чл. 1</w:t>
            </w:r>
            <w:r w:rsidR="00986B53" w:rsidRPr="00010EEA">
              <w:rPr>
                <w:rFonts w:ascii="Times New Roman" w:eastAsiaTheme="minorHAnsi" w:hAnsi="Times New Roman"/>
                <w:lang w:val="bg-BG" w:eastAsia="bg-BG"/>
              </w:rPr>
              <w:t xml:space="preserve"> 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>инкорп</w:t>
            </w:r>
            <w:r w:rsidR="000C7B08" w:rsidRPr="00010EEA">
              <w:rPr>
                <w:rFonts w:ascii="Times New Roman" w:eastAsiaTheme="minorHAnsi" w:hAnsi="Times New Roman"/>
                <w:lang w:val="bg-BG" w:eastAsia="bg-BG"/>
              </w:rPr>
              <w:t>орира изброените тук стандарти</w:t>
            </w: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 от т. 1-10.</w:t>
            </w:r>
            <w:r w:rsidR="007828F2" w:rsidRPr="00010EEA">
              <w:rPr>
                <w:rFonts w:ascii="Times New Roman" w:eastAsiaTheme="minorHAnsi" w:hAnsi="Times New Roman"/>
                <w:lang w:val="bg-BG" w:eastAsia="bg-BG"/>
              </w:rPr>
              <w:t xml:space="preserve"> По смисъла на тази конвенция терористично престъпление</w:t>
            </w:r>
            <w:r w:rsidR="00986B53" w:rsidRPr="00010EEA">
              <w:rPr>
                <w:rFonts w:ascii="Times New Roman" w:eastAsiaTheme="minorHAnsi" w:hAnsi="Times New Roman"/>
                <w:lang w:val="bg-BG" w:eastAsia="bg-BG"/>
              </w:rPr>
              <w:t xml:space="preserve"> е всяко от престъпленията, които попадат в приложното поле на договор от посочените в приложението, така, както това престъпление е определено в съответния договор“</w:t>
            </w:r>
            <w:r w:rsidR="00DB778C">
              <w:rPr>
                <w:rFonts w:ascii="Times New Roman" w:eastAsiaTheme="minorHAnsi" w:hAnsi="Times New Roman"/>
                <w:lang w:val="bg-BG" w:eastAsia="bg-BG"/>
              </w:rPr>
              <w:t>.</w:t>
            </w:r>
          </w:p>
          <w:p w:rsidR="009729B7" w:rsidRDefault="009729B7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  <w:r w:rsidRPr="00010EEA">
              <w:rPr>
                <w:rFonts w:ascii="Times New Roman" w:eastAsiaTheme="minorHAnsi" w:hAnsi="Times New Roman"/>
                <w:lang w:val="bg-BG" w:eastAsia="bg-BG"/>
              </w:rPr>
              <w:t xml:space="preserve">Република България е страна по всички. </w:t>
            </w:r>
          </w:p>
          <w:p w:rsidR="009729B7" w:rsidRDefault="009729B7" w:rsidP="00DA42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 w:eastAsia="bg-BG"/>
              </w:rPr>
            </w:pPr>
          </w:p>
          <w:p w:rsidR="00C766DE" w:rsidRPr="00010EEA" w:rsidRDefault="00DA42B9" w:rsidP="00DA42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>12. Н</w:t>
            </w:r>
            <w:r w:rsidR="00634911" w:rsidRPr="00010EEA">
              <w:rPr>
                <w:rFonts w:ascii="Times New Roman" w:hAnsi="Times New Roman" w:cs="Times New Roman"/>
                <w:lang w:val="bg-BG" w:eastAsia="bg-BG"/>
              </w:rPr>
              <w:t xml:space="preserve">епълно транспониране е установено и по отношение на 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Директива (ЕС) 2017/541 на Европейския парламент и на Съвета от 15 март 2017 година относно борбата с тероризма и за замяна на Рамково решение 2002/475/ПВР на Съвета, и за изменение на Решение 2005/671/ПВР на Съвета (OB, L 88/6 от 31 март 2017 г.) </w:t>
            </w:r>
            <w:r w:rsidR="00634911" w:rsidRPr="00010EEA">
              <w:rPr>
                <w:rFonts w:ascii="Times New Roman" w:hAnsi="Times New Roman" w:cs="Times New Roman"/>
                <w:lang w:val="bg-BG" w:eastAsia="bg-BG"/>
              </w:rPr>
              <w:t>Срещу България е об</w:t>
            </w:r>
            <w:r w:rsidR="001678C1" w:rsidRPr="00010EEA">
              <w:rPr>
                <w:rFonts w:ascii="Times New Roman" w:hAnsi="Times New Roman" w:cs="Times New Roman"/>
                <w:lang w:val="bg-BG" w:eastAsia="bg-BG"/>
              </w:rPr>
              <w:t>разувана процедура за нарушение</w:t>
            </w:r>
            <w:r w:rsidR="001678C1" w:rsidRPr="00010EEA">
              <w:rPr>
                <w:rFonts w:ascii="Times New Roman" w:hAnsi="Times New Roman" w:cs="Times New Roman"/>
              </w:rPr>
              <w:t xml:space="preserve"> № 2021/2047 по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описа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на ЕК,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за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което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на 9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юни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2021 г. </w:t>
            </w:r>
            <w:r w:rsidR="003A1B27">
              <w:rPr>
                <w:rFonts w:ascii="Times New Roman" w:hAnsi="Times New Roman" w:cs="Times New Roman"/>
                <w:lang w:val="bg-BG"/>
              </w:rPr>
              <w:t>б</w:t>
            </w:r>
            <w:proofErr w:type="spellStart"/>
            <w:r w:rsidR="003A1B27" w:rsidRPr="00010EEA">
              <w:rPr>
                <w:rFonts w:ascii="Times New Roman" w:hAnsi="Times New Roman" w:cs="Times New Roman"/>
              </w:rPr>
              <w:t>ългарската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държава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информирана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Официално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уведомително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писмо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№ С (2021)3653 final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от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Генералния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78C1" w:rsidRPr="00010EEA">
              <w:rPr>
                <w:rFonts w:ascii="Times New Roman" w:hAnsi="Times New Roman" w:cs="Times New Roman"/>
              </w:rPr>
              <w:t>секретариат</w:t>
            </w:r>
            <w:proofErr w:type="spellEnd"/>
            <w:r w:rsidR="001678C1" w:rsidRPr="00010EEA">
              <w:rPr>
                <w:rFonts w:ascii="Times New Roman" w:hAnsi="Times New Roman" w:cs="Times New Roman"/>
              </w:rPr>
              <w:t xml:space="preserve"> на ЕК</w:t>
            </w:r>
            <w:r w:rsidR="00634911" w:rsidRPr="00010EEA">
              <w:rPr>
                <w:rFonts w:ascii="Times New Roman" w:hAnsi="Times New Roman" w:cs="Times New Roman"/>
                <w:lang w:val="bg-BG" w:eastAsia="bg-BG"/>
              </w:rPr>
              <w:t xml:space="preserve"> за неправилно въвеждане на определени разпоредби.</w:t>
            </w:r>
            <w:r w:rsidR="00C766DE" w:rsidRPr="00010EEA">
              <w:rPr>
                <w:rFonts w:ascii="Times New Roman" w:hAnsi="Times New Roman" w:cs="Times New Roman"/>
                <w:lang w:val="bg-BG" w:eastAsia="bg-BG"/>
              </w:rPr>
              <w:t xml:space="preserve"> Необходимо е да се предп</w:t>
            </w:r>
            <w:r w:rsidR="00F863C9" w:rsidRPr="00010EEA">
              <w:rPr>
                <w:rFonts w:ascii="Times New Roman" w:hAnsi="Times New Roman" w:cs="Times New Roman"/>
                <w:lang w:val="bg-BG" w:eastAsia="bg-BG"/>
              </w:rPr>
              <w:t>р</w:t>
            </w:r>
            <w:r w:rsidR="00C766DE" w:rsidRPr="00010EEA">
              <w:rPr>
                <w:rFonts w:ascii="Times New Roman" w:hAnsi="Times New Roman" w:cs="Times New Roman"/>
                <w:lang w:val="bg-BG" w:eastAsia="bg-BG"/>
              </w:rPr>
              <w:t>иемат действия за пълното въвеждане на Директивата и прекратяване на наказателната процедура.</w:t>
            </w:r>
            <w:r w:rsidR="001678C1" w:rsidRPr="00010EEA">
              <w:rPr>
                <w:rFonts w:ascii="Times New Roman" w:hAnsi="Times New Roman" w:cs="Times New Roman"/>
                <w:lang w:val="bg-BG" w:eastAsia="bg-BG"/>
              </w:rPr>
              <w:t xml:space="preserve"> </w:t>
            </w:r>
            <w:r w:rsidR="001678C1" w:rsidRPr="00010EEA">
              <w:rPr>
                <w:rFonts w:ascii="Times New Roman" w:hAnsi="Times New Roman" w:cs="Times New Roman"/>
                <w:lang w:eastAsia="bg-BG"/>
              </w:rPr>
              <w:t xml:space="preserve"> </w:t>
            </w:r>
          </w:p>
          <w:p w:rsidR="00634911" w:rsidRPr="00010EEA" w:rsidRDefault="00634911" w:rsidP="00634911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</w:p>
          <w:p w:rsidR="009F0446" w:rsidRPr="00010EEA" w:rsidRDefault="009F0446" w:rsidP="008D4CC4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2E6205" w:rsidRPr="00010EEA" w:rsidRDefault="00CD1458" w:rsidP="002E6205">
            <w:pPr>
              <w:pStyle w:val="a"/>
              <w:spacing w:line="240" w:lineRule="auto"/>
              <w:ind w:firstLine="0"/>
              <w:rPr>
                <w:b/>
                <w:sz w:val="22"/>
                <w:szCs w:val="22"/>
                <w:lang w:eastAsia="bg-BG"/>
              </w:rPr>
            </w:pPr>
            <w:r w:rsidRPr="00010EEA">
              <w:rPr>
                <w:b/>
                <w:sz w:val="22"/>
                <w:szCs w:val="22"/>
              </w:rPr>
              <w:t>Проблем 1.</w:t>
            </w:r>
            <w:r w:rsidRPr="00010EEA">
              <w:rPr>
                <w:sz w:val="22"/>
                <w:szCs w:val="22"/>
              </w:rPr>
              <w:t xml:space="preserve"> </w:t>
            </w:r>
            <w:r w:rsidR="00D7421F" w:rsidRPr="00010EEA">
              <w:rPr>
                <w:sz w:val="22"/>
                <w:szCs w:val="22"/>
              </w:rPr>
              <w:t xml:space="preserve">Непълно съответствие </w:t>
            </w:r>
            <w:r w:rsidR="002E6205" w:rsidRPr="00010EEA">
              <w:rPr>
                <w:sz w:val="22"/>
                <w:szCs w:val="22"/>
                <w:lang w:eastAsia="bg-BG"/>
              </w:rPr>
              <w:t xml:space="preserve">на Наказателния кодекс </w:t>
            </w:r>
            <w:r w:rsidR="002E6205" w:rsidRPr="00010EEA">
              <w:rPr>
                <w:sz w:val="22"/>
                <w:szCs w:val="22"/>
                <w:lang w:val="en-US" w:eastAsia="bg-BG"/>
              </w:rPr>
              <w:t>(</w:t>
            </w:r>
            <w:r w:rsidR="002E6205" w:rsidRPr="00010EEA">
              <w:rPr>
                <w:sz w:val="22"/>
                <w:szCs w:val="22"/>
                <w:lang w:eastAsia="bg-BG"/>
              </w:rPr>
              <w:t>НК</w:t>
            </w:r>
            <w:r w:rsidR="002E6205" w:rsidRPr="00010EEA">
              <w:rPr>
                <w:sz w:val="22"/>
                <w:szCs w:val="22"/>
                <w:lang w:val="en-US" w:eastAsia="bg-BG"/>
              </w:rPr>
              <w:t>)</w:t>
            </w:r>
            <w:r w:rsidR="002E6205" w:rsidRPr="00010EEA">
              <w:rPr>
                <w:sz w:val="22"/>
                <w:szCs w:val="22"/>
                <w:lang w:eastAsia="bg-BG"/>
              </w:rPr>
              <w:t xml:space="preserve"> в пълно съответствие с международни и европейски стандарти в областта на противодействието и борбата с тероризма и изпирането на пари.</w:t>
            </w:r>
          </w:p>
          <w:p w:rsidR="002E6205" w:rsidRPr="00010EEA" w:rsidRDefault="00A40849" w:rsidP="002E6205">
            <w:pPr>
              <w:pStyle w:val="a"/>
              <w:spacing w:line="240" w:lineRule="auto"/>
              <w:ind w:firstLine="0"/>
              <w:rPr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 xml:space="preserve">На 18 май </w:t>
            </w:r>
            <w:r w:rsidR="002E6205" w:rsidRPr="00010EEA">
              <w:rPr>
                <w:sz w:val="22"/>
                <w:szCs w:val="22"/>
                <w:lang w:eastAsia="bg-BG"/>
              </w:rPr>
              <w:t xml:space="preserve">2022 г. беше приет Докладът от Петия оценителен кръг на Комитета на експертите за оценка на мерките срещу изпирането на пари към Съвета на Европа </w:t>
            </w:r>
            <w:r w:rsidR="002E6205" w:rsidRPr="00010EEA">
              <w:rPr>
                <w:i/>
                <w:sz w:val="22"/>
                <w:szCs w:val="22"/>
                <w:lang w:eastAsia="bg-BG"/>
              </w:rPr>
              <w:t>(Комитета MONEYVAL).</w:t>
            </w:r>
            <w:r w:rsidR="002E6205" w:rsidRPr="00010EEA">
              <w:rPr>
                <w:sz w:val="22"/>
                <w:szCs w:val="22"/>
                <w:lang w:eastAsia="bg-BG"/>
              </w:rPr>
              <w:t> Извършената</w:t>
            </w:r>
            <w:r w:rsidR="002E6205" w:rsidRPr="00010EEA">
              <w:rPr>
                <w:sz w:val="22"/>
                <w:szCs w:val="22"/>
                <w:lang w:val="en-US" w:eastAsia="bg-BG"/>
              </w:rPr>
              <w:t xml:space="preserve"> </w:t>
            </w:r>
            <w:r w:rsidR="002E6205" w:rsidRPr="00010EEA">
              <w:rPr>
                <w:sz w:val="22"/>
                <w:szCs w:val="22"/>
                <w:lang w:eastAsia="bg-BG"/>
              </w:rPr>
              <w:t xml:space="preserve">от Комитета оценка се основава на Международните стандарти за борба с изпирането на пари и финансирането на тероризма и на </w:t>
            </w:r>
            <w:proofErr w:type="spellStart"/>
            <w:r w:rsidR="002E6205" w:rsidRPr="00010EEA">
              <w:rPr>
                <w:sz w:val="22"/>
                <w:szCs w:val="22"/>
                <w:lang w:eastAsia="bg-BG"/>
              </w:rPr>
              <w:t>пролиферацията</w:t>
            </w:r>
            <w:proofErr w:type="spellEnd"/>
            <w:r w:rsidR="002E6205" w:rsidRPr="00010EEA">
              <w:rPr>
                <w:sz w:val="22"/>
                <w:szCs w:val="22"/>
                <w:lang w:eastAsia="bg-BG"/>
              </w:rPr>
              <w:t xml:space="preserve"> </w:t>
            </w:r>
            <w:r w:rsidR="002E6205" w:rsidRPr="00010EEA">
              <w:rPr>
                <w:i/>
                <w:sz w:val="22"/>
                <w:szCs w:val="22"/>
                <w:lang w:eastAsia="bg-BG"/>
              </w:rPr>
              <w:t>(т.нар. Препоръки на FATF)</w:t>
            </w:r>
            <w:r w:rsidR="002E6205" w:rsidRPr="00010EEA">
              <w:rPr>
                <w:sz w:val="22"/>
                <w:szCs w:val="22"/>
                <w:lang w:eastAsia="bg-BG"/>
              </w:rPr>
              <w:t xml:space="preserve"> от 2012 г., на Методологията за оценка на техническото съответствие с Препоръките на FATF относно изпирането на пари и финансирането на тероризма </w:t>
            </w:r>
            <w:r w:rsidR="002E6205" w:rsidRPr="00010EEA">
              <w:rPr>
                <w:i/>
                <w:sz w:val="22"/>
                <w:szCs w:val="22"/>
                <w:lang w:eastAsia="bg-BG"/>
              </w:rPr>
              <w:t>(Методологията на FATF)</w:t>
            </w:r>
            <w:r w:rsidR="002E6205" w:rsidRPr="00010EEA">
              <w:rPr>
                <w:sz w:val="22"/>
                <w:szCs w:val="22"/>
                <w:lang w:eastAsia="bg-BG"/>
              </w:rPr>
              <w:t xml:space="preserve"> от 2013 г., както и на Процедурните правила за провеждане на Пети оценителен кръг на Експертния комитет MONEYVAL. В доклада настойчиво се отправят множество препоръки, сред които и такива за привеждане на НК в пълно съответствие с </w:t>
            </w:r>
            <w:r w:rsidR="002E6205" w:rsidRPr="00010EEA">
              <w:rPr>
                <w:sz w:val="22"/>
                <w:szCs w:val="22"/>
                <w:lang w:eastAsia="bg-BG"/>
              </w:rPr>
              <w:lastRenderedPageBreak/>
              <w:t xml:space="preserve">международните и европейски стандарти в областта на </w:t>
            </w:r>
            <w:proofErr w:type="spellStart"/>
            <w:r w:rsidR="002E6205" w:rsidRPr="00010EEA">
              <w:rPr>
                <w:sz w:val="22"/>
                <w:szCs w:val="22"/>
                <w:lang w:eastAsia="bg-BG"/>
              </w:rPr>
              <w:t>противодейстивето</w:t>
            </w:r>
            <w:proofErr w:type="spellEnd"/>
            <w:r w:rsidR="002E6205" w:rsidRPr="00010EEA">
              <w:rPr>
                <w:sz w:val="22"/>
                <w:szCs w:val="22"/>
                <w:lang w:eastAsia="bg-BG"/>
              </w:rPr>
              <w:t xml:space="preserve"> на тероризма и изпирането на пари.</w:t>
            </w:r>
          </w:p>
          <w:p w:rsidR="002E6205" w:rsidRPr="00010EEA" w:rsidRDefault="002E6205" w:rsidP="002E620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b/>
                <w:sz w:val="22"/>
                <w:szCs w:val="22"/>
                <w:lang w:eastAsia="bg-BG"/>
              </w:rPr>
              <w:t>В резултат на доклада</w:t>
            </w:r>
            <w:r w:rsidRPr="00010EEA">
              <w:rPr>
                <w:i/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b/>
                <w:sz w:val="22"/>
                <w:szCs w:val="22"/>
                <w:lang w:eastAsia="bg-BG"/>
              </w:rPr>
              <w:t xml:space="preserve">по отношение на Република България се прилага най-тежката процедура за мониторинг </w:t>
            </w:r>
            <w:r w:rsidRPr="00010EEA">
              <w:rPr>
                <w:sz w:val="22"/>
                <w:szCs w:val="22"/>
                <w:lang w:eastAsia="bg-BG"/>
              </w:rPr>
              <w:t>на MONEYVAL, а именно „Процедурата на засилен мониторинг”. Междувременно е започнала и Процедурата на FATF за наблюдение на България, като поради липсата на достатъчно предприети мерки през 2022 г. държавата е поставена и в поддържания от FATF списък на държави под засилен мониторинг - т.нар. „</w:t>
            </w:r>
            <w:r w:rsidRPr="00010EEA">
              <w:rPr>
                <w:b/>
                <w:sz w:val="22"/>
                <w:szCs w:val="22"/>
                <w:lang w:eastAsia="bg-BG"/>
              </w:rPr>
              <w:t>сив списък</w:t>
            </w:r>
            <w:r w:rsidRPr="00010EEA">
              <w:rPr>
                <w:sz w:val="22"/>
                <w:szCs w:val="22"/>
                <w:lang w:eastAsia="bg-BG"/>
              </w:rPr>
              <w:t xml:space="preserve">“. Последиците за България в международноправен и икономически план от включването в него са изключително негативни, а констатираните слабости вредят на имиджа на България като правова държава, предприемаща адекватни мерки за противодействие на престъпността. </w:t>
            </w:r>
          </w:p>
          <w:p w:rsidR="008D6B8F" w:rsidRPr="00010EEA" w:rsidRDefault="008D6B8F" w:rsidP="008D6B8F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>Установените несъответствия се разполагат в три големи групи:</w:t>
            </w:r>
          </w:p>
          <w:p w:rsidR="008D6B8F" w:rsidRPr="00010EEA" w:rsidRDefault="008D6B8F" w:rsidP="008D6B8F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 xml:space="preserve">- </w:t>
            </w:r>
            <w:r w:rsidRPr="00010EEA">
              <w:rPr>
                <w:b/>
                <w:sz w:val="22"/>
                <w:szCs w:val="22"/>
                <w:lang w:eastAsia="bg-BG"/>
              </w:rPr>
              <w:t>нормативни празноти</w:t>
            </w:r>
            <w:r w:rsidRPr="00010EEA">
              <w:rPr>
                <w:sz w:val="22"/>
                <w:szCs w:val="22"/>
                <w:lang w:eastAsia="bg-BG"/>
              </w:rPr>
              <w:t>. Задължението за въвеждане на престъпни състави в НК е останало изцяло или частично неизпълнено;</w:t>
            </w:r>
          </w:p>
          <w:p w:rsidR="008D6B8F" w:rsidRPr="00010EEA" w:rsidRDefault="008D6B8F" w:rsidP="008D6B8F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>- </w:t>
            </w:r>
            <w:r w:rsidRPr="00010EEA">
              <w:rPr>
                <w:b/>
                <w:sz w:val="22"/>
                <w:szCs w:val="22"/>
                <w:lang w:eastAsia="bg-BG"/>
              </w:rPr>
              <w:t>необходимост от корекция на систематичното място</w:t>
            </w:r>
            <w:r w:rsidRPr="00010EEA">
              <w:rPr>
                <w:sz w:val="22"/>
                <w:szCs w:val="22"/>
                <w:lang w:eastAsia="bg-BG"/>
              </w:rPr>
              <w:t xml:space="preserve"> на разпоредби, въведени в отговор на задължението за хармонизация, чието систематично място е определено в миналото като състави на престъпления по </w:t>
            </w:r>
            <w:r w:rsidR="00A40849" w:rsidRPr="00010EEA">
              <w:rPr>
                <w:sz w:val="22"/>
                <w:szCs w:val="22"/>
                <w:lang w:eastAsia="bg-BG"/>
              </w:rPr>
              <w:t>глава в</w:t>
            </w:r>
            <w:r w:rsidRPr="00010EEA">
              <w:rPr>
                <w:sz w:val="22"/>
                <w:szCs w:val="22"/>
                <w:lang w:eastAsia="bg-BG"/>
              </w:rPr>
              <w:t>тора (напр. чл. 116, ал. 2, т. 1, чл. 131, ал.</w:t>
            </w:r>
            <w:r w:rsidR="00A40849" w:rsidRPr="00010EEA">
              <w:rPr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sz w:val="22"/>
                <w:szCs w:val="22"/>
                <w:lang w:eastAsia="bg-BG"/>
              </w:rPr>
              <w:t xml:space="preserve">1, т. 1, </w:t>
            </w:r>
            <w:proofErr w:type="spellStart"/>
            <w:r w:rsidRPr="00010EEA">
              <w:rPr>
                <w:sz w:val="22"/>
                <w:szCs w:val="22"/>
                <w:lang w:eastAsia="bg-BG"/>
              </w:rPr>
              <w:t>предл</w:t>
            </w:r>
            <w:proofErr w:type="spellEnd"/>
            <w:r w:rsidRPr="00010EEA">
              <w:rPr>
                <w:sz w:val="22"/>
                <w:szCs w:val="22"/>
                <w:lang w:eastAsia="bg-BG"/>
              </w:rPr>
              <w:t xml:space="preserve">. </w:t>
            </w:r>
            <w:proofErr w:type="spellStart"/>
            <w:r w:rsidRPr="00010EEA">
              <w:rPr>
                <w:sz w:val="22"/>
                <w:szCs w:val="22"/>
                <w:lang w:eastAsia="bg-BG"/>
              </w:rPr>
              <w:t>посл</w:t>
            </w:r>
            <w:proofErr w:type="spellEnd"/>
            <w:r w:rsidRPr="00010EEA">
              <w:rPr>
                <w:sz w:val="22"/>
                <w:szCs w:val="22"/>
                <w:lang w:eastAsia="bg-BG"/>
              </w:rPr>
              <w:t>, чл. 142а, ал.</w:t>
            </w:r>
            <w:r w:rsidR="00A40849" w:rsidRPr="00010EEA">
              <w:rPr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sz w:val="22"/>
                <w:szCs w:val="22"/>
                <w:lang w:eastAsia="bg-BG"/>
              </w:rPr>
              <w:t>3, т. 2, чл. 143а, ал.</w:t>
            </w:r>
            <w:r w:rsidR="00A40849" w:rsidRPr="00010EEA">
              <w:rPr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sz w:val="22"/>
                <w:szCs w:val="22"/>
                <w:lang w:eastAsia="bg-BG"/>
              </w:rPr>
              <w:t xml:space="preserve">2, </w:t>
            </w:r>
            <w:r w:rsidR="00A40849" w:rsidRPr="00010EEA">
              <w:rPr>
                <w:sz w:val="22"/>
                <w:szCs w:val="22"/>
                <w:lang w:eastAsia="bg-BG"/>
              </w:rPr>
              <w:t xml:space="preserve">чл. 144, ал. 2, </w:t>
            </w:r>
            <w:proofErr w:type="spellStart"/>
            <w:r w:rsidR="00A40849" w:rsidRPr="00010EEA">
              <w:rPr>
                <w:sz w:val="22"/>
                <w:szCs w:val="22"/>
                <w:lang w:eastAsia="bg-BG"/>
              </w:rPr>
              <w:t>предл</w:t>
            </w:r>
            <w:proofErr w:type="spellEnd"/>
            <w:r w:rsidR="00A40849" w:rsidRPr="00010EEA">
              <w:rPr>
                <w:sz w:val="22"/>
                <w:szCs w:val="22"/>
                <w:lang w:eastAsia="bg-BG"/>
              </w:rPr>
              <w:t xml:space="preserve">. </w:t>
            </w:r>
            <w:proofErr w:type="spellStart"/>
            <w:r w:rsidR="00A40849" w:rsidRPr="00010EEA">
              <w:rPr>
                <w:sz w:val="22"/>
                <w:szCs w:val="22"/>
                <w:lang w:eastAsia="bg-BG"/>
              </w:rPr>
              <w:t>посл</w:t>
            </w:r>
            <w:proofErr w:type="spellEnd"/>
            <w:r w:rsidR="00A40849" w:rsidRPr="00010EEA">
              <w:rPr>
                <w:sz w:val="22"/>
                <w:szCs w:val="22"/>
                <w:lang w:eastAsia="bg-BG"/>
              </w:rPr>
              <w:t>.), глава трета (напр. чл. 170, ал. 3) и глава е</w:t>
            </w:r>
            <w:r w:rsidRPr="00010EEA">
              <w:rPr>
                <w:sz w:val="22"/>
                <w:szCs w:val="22"/>
                <w:lang w:eastAsia="bg-BG"/>
              </w:rPr>
              <w:t>динадесета (напр. чл. 341а, чл. 341б, чл. 341в и др.)</w:t>
            </w:r>
            <w:r w:rsidR="00267628" w:rsidRPr="00010EEA">
              <w:rPr>
                <w:sz w:val="22"/>
                <w:szCs w:val="22"/>
                <w:lang w:eastAsia="bg-BG"/>
              </w:rPr>
              <w:t xml:space="preserve"> от особената част на НК</w:t>
            </w:r>
            <w:r w:rsidRPr="00010EEA">
              <w:rPr>
                <w:sz w:val="22"/>
                <w:szCs w:val="22"/>
                <w:lang w:eastAsia="bg-BG"/>
              </w:rPr>
              <w:t>. Тези разпоредби са действащо право, което правната система традиционно разпознава като нетерористични престъпления. </w:t>
            </w:r>
          </w:p>
          <w:p w:rsidR="008D6B8F" w:rsidRPr="00010EEA" w:rsidRDefault="008D6B8F" w:rsidP="002E6205">
            <w:pPr>
              <w:pStyle w:val="a"/>
              <w:spacing w:line="240" w:lineRule="auto"/>
              <w:ind w:firstLine="7"/>
              <w:rPr>
                <w:rFonts w:eastAsia="Calibri"/>
                <w:sz w:val="22"/>
                <w:szCs w:val="22"/>
              </w:rPr>
            </w:pPr>
            <w:r w:rsidRPr="00010EEA">
              <w:rPr>
                <w:rFonts w:eastAsia="Calibri"/>
                <w:b/>
                <w:sz w:val="22"/>
                <w:szCs w:val="22"/>
              </w:rPr>
              <w:t>- значението на терористичната цел за вида на престъплението.</w:t>
            </w:r>
            <w:r w:rsidRPr="00010EEA">
              <w:rPr>
                <w:rFonts w:eastAsia="Calibri"/>
                <w:sz w:val="22"/>
                <w:szCs w:val="22"/>
              </w:rPr>
              <w:t xml:space="preserve"> Актуалният подход на действащия НК е да третира като тероризъм престъпления, изброени в чл. 108а, ал. 1, когато са извършени с терористична цел. Този подход нарушава голям брой международни и общностни стандарти, които изискват редица престъпления да бъдат разпознавани като тероризъм независимо от целта. Българският подход основател</w:t>
            </w:r>
            <w:r w:rsidR="00DB0F94" w:rsidRPr="00010EEA">
              <w:rPr>
                <w:rFonts w:eastAsia="Calibri"/>
                <w:sz w:val="22"/>
                <w:szCs w:val="22"/>
              </w:rPr>
              <w:t>но е критикуван като ограничителен</w:t>
            </w:r>
            <w:r w:rsidRPr="00010EEA">
              <w:rPr>
                <w:rFonts w:eastAsia="Calibri"/>
                <w:sz w:val="22"/>
                <w:szCs w:val="22"/>
              </w:rPr>
              <w:t>.</w:t>
            </w:r>
          </w:p>
          <w:p w:rsidR="008D6B8F" w:rsidRPr="00010EEA" w:rsidRDefault="008D6B8F" w:rsidP="002E620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rFonts w:eastAsia="Calibri"/>
                <w:sz w:val="22"/>
                <w:szCs w:val="22"/>
              </w:rPr>
              <w:t xml:space="preserve">Съгласно стандартите за оценка на държавите на Комитета </w:t>
            </w:r>
            <w:r w:rsidRPr="00010EEA">
              <w:rPr>
                <w:rFonts w:eastAsia="Calibri"/>
                <w:sz w:val="22"/>
                <w:szCs w:val="22"/>
                <w:lang w:val="en-US"/>
              </w:rPr>
              <w:t xml:space="preserve">MONEYVAL </w:t>
            </w:r>
            <w:r w:rsidRPr="00010EEA">
              <w:rPr>
                <w:rFonts w:eastAsia="Calibri"/>
                <w:sz w:val="22"/>
                <w:szCs w:val="22"/>
              </w:rPr>
              <w:t xml:space="preserve">и </w:t>
            </w:r>
            <w:r w:rsidRPr="00010EEA">
              <w:rPr>
                <w:rFonts w:eastAsia="Calibri"/>
                <w:sz w:val="22"/>
                <w:szCs w:val="22"/>
                <w:lang w:val="en-US"/>
              </w:rPr>
              <w:t>FATF</w:t>
            </w:r>
            <w:r w:rsidRPr="00010EEA">
              <w:rPr>
                <w:rFonts w:eastAsia="Calibri"/>
                <w:sz w:val="22"/>
                <w:szCs w:val="22"/>
              </w:rPr>
              <w:t>, несъответната криминализация на тероризма поражда несъответна криминализация и на свързани престъпления, главно на финансирането му.</w:t>
            </w:r>
          </w:p>
          <w:p w:rsidR="008E2426" w:rsidRPr="00010EEA" w:rsidRDefault="008E2426" w:rsidP="002E620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rFonts w:eastAsia="Calibri"/>
                <w:sz w:val="22"/>
                <w:szCs w:val="22"/>
              </w:rPr>
              <w:t xml:space="preserve">Непълно транспониране е установено и по отношение на </w:t>
            </w:r>
            <w:r w:rsidRPr="00010EEA">
              <w:rPr>
                <w:sz w:val="22"/>
                <w:szCs w:val="22"/>
              </w:rPr>
              <w:t>Директива (ЕС) 2017/541 относно борбата с тероризма.</w:t>
            </w:r>
            <w:r w:rsidRPr="00010EEA">
              <w:rPr>
                <w:rFonts w:eastAsia="Calibri"/>
                <w:sz w:val="22"/>
                <w:szCs w:val="22"/>
              </w:rPr>
              <w:t xml:space="preserve"> Срещу България е образува</w:t>
            </w:r>
            <w:r w:rsidR="00DB0F94" w:rsidRPr="00010EEA">
              <w:rPr>
                <w:rFonts w:eastAsia="Calibri"/>
                <w:sz w:val="22"/>
                <w:szCs w:val="22"/>
              </w:rPr>
              <w:t>на процедура за нарушение</w:t>
            </w:r>
            <w:r w:rsidR="00DB0F94" w:rsidRPr="00010EEA">
              <w:rPr>
                <w:sz w:val="22"/>
                <w:szCs w:val="22"/>
              </w:rPr>
              <w:t xml:space="preserve"> № 2021/2047 по описа на ЕК, за което на 9 юни 2021 г. българската държава е информирана с Официално уведомително писмо № С (2021)3653 </w:t>
            </w:r>
            <w:proofErr w:type="spellStart"/>
            <w:r w:rsidR="00DB0F94" w:rsidRPr="00010EEA">
              <w:rPr>
                <w:sz w:val="22"/>
                <w:szCs w:val="22"/>
              </w:rPr>
              <w:t>final</w:t>
            </w:r>
            <w:proofErr w:type="spellEnd"/>
            <w:r w:rsidR="00DB0F94" w:rsidRPr="00010EEA">
              <w:rPr>
                <w:sz w:val="22"/>
                <w:szCs w:val="22"/>
              </w:rPr>
              <w:t xml:space="preserve"> от Генералния секретариат на ЕК</w:t>
            </w:r>
            <w:r w:rsidR="00DB0F94" w:rsidRPr="00010EEA">
              <w:rPr>
                <w:sz w:val="22"/>
                <w:szCs w:val="22"/>
                <w:lang w:eastAsia="bg-BG"/>
              </w:rPr>
              <w:t xml:space="preserve"> за неправилно въвеждане на определени разпоредби</w:t>
            </w:r>
            <w:r w:rsidRPr="00010EEA">
              <w:rPr>
                <w:rFonts w:eastAsia="Calibri"/>
                <w:sz w:val="22"/>
                <w:szCs w:val="22"/>
              </w:rPr>
              <w:t xml:space="preserve">. Необходимо е да се </w:t>
            </w:r>
            <w:proofErr w:type="spellStart"/>
            <w:r w:rsidRPr="00010EEA">
              <w:rPr>
                <w:rFonts w:eastAsia="Calibri"/>
                <w:sz w:val="22"/>
                <w:szCs w:val="22"/>
              </w:rPr>
              <w:t>предпиемат</w:t>
            </w:r>
            <w:proofErr w:type="spellEnd"/>
            <w:r w:rsidRPr="00010EEA">
              <w:rPr>
                <w:rFonts w:eastAsia="Calibri"/>
                <w:sz w:val="22"/>
                <w:szCs w:val="22"/>
              </w:rPr>
              <w:t xml:space="preserve"> действия за пълното въвеждане на Директивата и прекратяване на </w:t>
            </w:r>
            <w:r w:rsidRPr="00010EEA">
              <w:rPr>
                <w:rFonts w:eastAsia="Times New Roman"/>
                <w:sz w:val="22"/>
                <w:szCs w:val="22"/>
                <w:lang w:eastAsia="bg-BG"/>
              </w:rPr>
              <w:t>наказателната процедура.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8E2426" w:rsidRPr="00010EEA" w:rsidRDefault="006B2FE2" w:rsidP="009B0EC7">
            <w:pPr>
              <w:pStyle w:val="NoSpacing"/>
              <w:jc w:val="both"/>
              <w:rPr>
                <w:rFonts w:ascii="Times New Roman" w:hAnsi="Times New Roman"/>
                <w:lang w:eastAsia="bg-BG"/>
              </w:rPr>
            </w:pPr>
            <w:r w:rsidRPr="00010EEA">
              <w:rPr>
                <w:rFonts w:ascii="Times New Roman" w:eastAsia="Calibri" w:hAnsi="Times New Roman"/>
                <w:lang w:val="bg-BG"/>
              </w:rPr>
              <w:t xml:space="preserve">Не е възможно </w:t>
            </w:r>
            <w:r w:rsidR="002605F5" w:rsidRPr="00010EEA">
              <w:rPr>
                <w:rFonts w:ascii="Times New Roman" w:eastAsia="Calibri" w:hAnsi="Times New Roman"/>
                <w:lang w:val="bg-BG"/>
              </w:rPr>
              <w:t xml:space="preserve">проблемът </w:t>
            </w:r>
            <w:r w:rsidRPr="00010EEA">
              <w:rPr>
                <w:rFonts w:ascii="Times New Roman" w:eastAsia="Calibri" w:hAnsi="Times New Roman"/>
                <w:lang w:val="bg-BG"/>
              </w:rPr>
              <w:t>да бъд</w:t>
            </w:r>
            <w:r w:rsidR="009B0EC7" w:rsidRPr="00010EEA">
              <w:rPr>
                <w:rFonts w:ascii="Times New Roman" w:eastAsia="Calibri" w:hAnsi="Times New Roman"/>
                <w:lang w:val="bg-BG"/>
              </w:rPr>
              <w:t>е</w:t>
            </w:r>
            <w:r w:rsidRPr="00010EEA">
              <w:rPr>
                <w:rFonts w:ascii="Times New Roman" w:eastAsia="Calibri" w:hAnsi="Times New Roman"/>
                <w:lang w:val="bg-BG"/>
              </w:rPr>
              <w:t xml:space="preserve"> </w:t>
            </w:r>
            <w:proofErr w:type="spellStart"/>
            <w:r w:rsidRPr="00010EEA">
              <w:rPr>
                <w:rFonts w:ascii="Times New Roman" w:eastAsia="Calibri" w:hAnsi="Times New Roman"/>
                <w:lang w:val="bg-BG"/>
              </w:rPr>
              <w:t>решeн</w:t>
            </w:r>
            <w:proofErr w:type="spellEnd"/>
            <w:r w:rsidRPr="00010EEA">
              <w:rPr>
                <w:rFonts w:ascii="Times New Roman" w:eastAsia="Calibri" w:hAnsi="Times New Roman"/>
                <w:lang w:val="bg-BG"/>
              </w:rPr>
              <w:t xml:space="preserve"> в рамките на съществуващото законодателство чрез промяна в организацията на работа и/или чрез въвеждане само на нови технологични възможности. Необходимо е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привеждане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на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Наказателния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кодекс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(НК) в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пълно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съответствие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с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множество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международни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и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европейски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стандарти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в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областта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на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противодействието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и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борбата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с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тероризма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и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изпирането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 xml:space="preserve"> на </w:t>
            </w:r>
            <w:proofErr w:type="spellStart"/>
            <w:r w:rsidR="009F0446" w:rsidRPr="00010EEA">
              <w:rPr>
                <w:rFonts w:ascii="Times New Roman" w:hAnsi="Times New Roman"/>
                <w:lang w:eastAsia="bg-BG"/>
              </w:rPr>
              <w:t>пари</w:t>
            </w:r>
            <w:proofErr w:type="spellEnd"/>
            <w:r w:rsidR="009F0446" w:rsidRPr="00010EEA">
              <w:rPr>
                <w:rFonts w:ascii="Times New Roman" w:hAnsi="Times New Roman"/>
                <w:lang w:eastAsia="bg-BG"/>
              </w:rPr>
              <w:t>.</w:t>
            </w:r>
            <w:r w:rsidR="009B0EC7" w:rsidRPr="00010EEA">
              <w:rPr>
                <w:rFonts w:ascii="Times New Roman" w:hAnsi="Times New Roman"/>
                <w:lang w:val="bg-BG" w:eastAsia="bg-BG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Необходими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са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законови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измения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за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пълно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транспониране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на </w:t>
            </w:r>
            <w:proofErr w:type="spellStart"/>
            <w:r w:rsidR="008E2426" w:rsidRPr="00010EEA">
              <w:rPr>
                <w:rFonts w:ascii="Times New Roman" w:hAnsi="Times New Roman"/>
              </w:rPr>
              <w:t>Директива</w:t>
            </w:r>
            <w:proofErr w:type="spellEnd"/>
            <w:r w:rsidR="008E2426" w:rsidRPr="00010EEA">
              <w:rPr>
                <w:rFonts w:ascii="Times New Roman" w:hAnsi="Times New Roman"/>
              </w:rPr>
              <w:t xml:space="preserve"> (ЕС) 2017/541 </w:t>
            </w:r>
            <w:proofErr w:type="spellStart"/>
            <w:r w:rsidR="008E2426" w:rsidRPr="00010EEA">
              <w:rPr>
                <w:rFonts w:ascii="Times New Roman" w:hAnsi="Times New Roman"/>
              </w:rPr>
              <w:t>относно</w:t>
            </w:r>
            <w:proofErr w:type="spellEnd"/>
            <w:r w:rsidR="008E2426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hAnsi="Times New Roman"/>
              </w:rPr>
              <w:t>борбата</w:t>
            </w:r>
            <w:proofErr w:type="spellEnd"/>
            <w:r w:rsidR="008E2426" w:rsidRPr="00010EEA">
              <w:rPr>
                <w:rFonts w:ascii="Times New Roman" w:hAnsi="Times New Roman"/>
              </w:rPr>
              <w:t xml:space="preserve"> с </w:t>
            </w:r>
            <w:proofErr w:type="spellStart"/>
            <w:r w:rsidR="008E2426" w:rsidRPr="00010EEA">
              <w:rPr>
                <w:rFonts w:ascii="Times New Roman" w:hAnsi="Times New Roman"/>
              </w:rPr>
              <w:t>тероризма</w:t>
            </w:r>
            <w:proofErr w:type="spellEnd"/>
            <w:r w:rsidR="008E2426" w:rsidRPr="00010EEA">
              <w:rPr>
                <w:rFonts w:ascii="Times New Roman" w:hAnsi="Times New Roman"/>
              </w:rPr>
              <w:t xml:space="preserve"> (</w:t>
            </w:r>
            <w:proofErr w:type="spellStart"/>
            <w:r w:rsidR="008E2426" w:rsidRPr="00010EEA">
              <w:rPr>
                <w:rFonts w:ascii="Times New Roman" w:hAnsi="Times New Roman"/>
              </w:rPr>
              <w:t>Директивата</w:t>
            </w:r>
            <w:proofErr w:type="spellEnd"/>
            <w:r w:rsidR="008E2426" w:rsidRPr="00010EEA">
              <w:rPr>
                <w:rFonts w:ascii="Times New Roman" w:hAnsi="Times New Roman"/>
              </w:rPr>
              <w:t>).</w:t>
            </w:r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Срещу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България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е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образувана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процедура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за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нарушение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по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описа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на ЕК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за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неправилно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въвеждане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на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определени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разпоредби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Необходимо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е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да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се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предпиемат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действия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за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пълното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въвеждане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на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Директивата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="008E2426" w:rsidRPr="00010EEA">
              <w:rPr>
                <w:rFonts w:ascii="Times New Roman" w:eastAsia="Calibri" w:hAnsi="Times New Roman"/>
              </w:rPr>
              <w:t>прекратяване</w:t>
            </w:r>
            <w:proofErr w:type="spellEnd"/>
            <w:r w:rsidR="008E2426" w:rsidRPr="00010EEA">
              <w:rPr>
                <w:rFonts w:ascii="Times New Roman" w:eastAsia="Calibri" w:hAnsi="Times New Roman"/>
              </w:rPr>
              <w:t xml:space="preserve"> на </w:t>
            </w:r>
            <w:proofErr w:type="spellStart"/>
            <w:r w:rsidR="008E2426" w:rsidRPr="00010EEA">
              <w:rPr>
                <w:rFonts w:ascii="Times New Roman" w:eastAsia="Times New Roman" w:hAnsi="Times New Roman"/>
                <w:lang w:eastAsia="bg-BG"/>
              </w:rPr>
              <w:t>наказателната</w:t>
            </w:r>
            <w:proofErr w:type="spellEnd"/>
            <w:r w:rsidR="008E2426" w:rsidRPr="00010EEA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="008E2426" w:rsidRPr="00010EEA">
              <w:rPr>
                <w:rFonts w:ascii="Times New Roman" w:eastAsia="Times New Roman" w:hAnsi="Times New Roman"/>
                <w:lang w:eastAsia="bg-BG"/>
              </w:rPr>
              <w:t>процедура</w:t>
            </w:r>
            <w:proofErr w:type="spellEnd"/>
            <w:r w:rsidR="008E2426" w:rsidRPr="00010EEA">
              <w:rPr>
                <w:rFonts w:ascii="Times New Roman" w:eastAsia="Times New Roman" w:hAnsi="Times New Roman"/>
                <w:lang w:eastAsia="bg-BG"/>
              </w:rPr>
              <w:t>.</w:t>
            </w:r>
          </w:p>
          <w:p w:rsidR="006B2FE2" w:rsidRPr="00010EEA" w:rsidRDefault="006B2FE2" w:rsidP="009F0446">
            <w:pPr>
              <w:pStyle w:val="NoSpacing"/>
              <w:jc w:val="both"/>
              <w:rPr>
                <w:rFonts w:ascii="Times New Roman" w:eastAsia="Calibri" w:hAnsi="Times New Roman"/>
                <w:lang w:val="bg-BG"/>
              </w:rPr>
            </w:pPr>
          </w:p>
          <w:p w:rsidR="00CD1458" w:rsidRPr="00010EEA" w:rsidRDefault="00CD1458" w:rsidP="005C55D3">
            <w:pPr>
              <w:pStyle w:val="ListParagraph"/>
              <w:numPr>
                <w:ilvl w:val="1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защо действащата нормативна рамка не позволява решаване на проблема/проблемите.</w:t>
            </w:r>
          </w:p>
          <w:p w:rsidR="00CD1458" w:rsidRPr="00010EEA" w:rsidRDefault="00CD1458" w:rsidP="005C55D3">
            <w:pPr>
              <w:pStyle w:val="ListParagraph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7E20A2" w:rsidRPr="00010EEA" w:rsidRDefault="007E20A2" w:rsidP="007E20A2">
            <w:pPr>
              <w:pStyle w:val="a"/>
              <w:spacing w:line="240" w:lineRule="auto"/>
              <w:ind w:firstLine="0"/>
              <w:rPr>
                <w:b/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 xml:space="preserve">На 18.05.2022 г. беше приет Докладът от Петия оценителен кръг на Комитета на експертите за оценка на мерките срещу изпирането на пари към Съвета на Европа </w:t>
            </w:r>
            <w:r w:rsidRPr="00010EEA">
              <w:rPr>
                <w:i/>
                <w:sz w:val="22"/>
                <w:szCs w:val="22"/>
                <w:lang w:eastAsia="bg-BG"/>
              </w:rPr>
              <w:t>(Комитета MONEYVAL).</w:t>
            </w:r>
            <w:r w:rsidRPr="00010EEA">
              <w:rPr>
                <w:sz w:val="22"/>
                <w:szCs w:val="22"/>
                <w:lang w:eastAsia="bg-BG"/>
              </w:rPr>
              <w:t> Извършената</w:t>
            </w:r>
            <w:r w:rsidRPr="00010EEA">
              <w:rPr>
                <w:sz w:val="22"/>
                <w:szCs w:val="22"/>
                <w:lang w:val="en-US" w:eastAsia="bg-BG"/>
              </w:rPr>
              <w:t xml:space="preserve"> </w:t>
            </w:r>
            <w:r w:rsidRPr="00010EEA">
              <w:rPr>
                <w:sz w:val="22"/>
                <w:szCs w:val="22"/>
                <w:lang w:eastAsia="bg-BG"/>
              </w:rPr>
              <w:t xml:space="preserve">от Комитета оценка се основава на Международните стандарти за борба с изпирането на пари и финансирането на тероризма и на </w:t>
            </w:r>
            <w:proofErr w:type="spellStart"/>
            <w:r w:rsidRPr="00010EEA">
              <w:rPr>
                <w:sz w:val="22"/>
                <w:szCs w:val="22"/>
                <w:lang w:eastAsia="bg-BG"/>
              </w:rPr>
              <w:t>пролиферацията</w:t>
            </w:r>
            <w:proofErr w:type="spellEnd"/>
            <w:r w:rsidRPr="00010EEA">
              <w:rPr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i/>
                <w:sz w:val="22"/>
                <w:szCs w:val="22"/>
                <w:lang w:eastAsia="bg-BG"/>
              </w:rPr>
              <w:t>(т.нар. Препоръки на FATF)</w:t>
            </w:r>
            <w:r w:rsidRPr="00010EEA">
              <w:rPr>
                <w:sz w:val="22"/>
                <w:szCs w:val="22"/>
                <w:lang w:eastAsia="bg-BG"/>
              </w:rPr>
              <w:t xml:space="preserve"> от 2012 г., на Методологията за оценка на техническото съответствие с Препоръките на FATF относно изпирането на </w:t>
            </w:r>
            <w:r w:rsidRPr="00010EEA">
              <w:rPr>
                <w:sz w:val="22"/>
                <w:szCs w:val="22"/>
                <w:lang w:eastAsia="bg-BG"/>
              </w:rPr>
              <w:lastRenderedPageBreak/>
              <w:t xml:space="preserve">пари и финансирането на тероризма </w:t>
            </w:r>
            <w:r w:rsidRPr="00010EEA">
              <w:rPr>
                <w:i/>
                <w:sz w:val="22"/>
                <w:szCs w:val="22"/>
                <w:lang w:eastAsia="bg-BG"/>
              </w:rPr>
              <w:t>(Методологията на FATF)</w:t>
            </w:r>
            <w:r w:rsidRPr="00010EEA">
              <w:rPr>
                <w:sz w:val="22"/>
                <w:szCs w:val="22"/>
                <w:lang w:eastAsia="bg-BG"/>
              </w:rPr>
              <w:t xml:space="preserve"> от 2013 г., както и на Процедурните правила за провеждане на Пети оценителен кръг на Експертния комитет MONEYVAL. В доклада настойчиво се отправят множество препоръки, сред които и такива за привеждане на НК и законодателството в пълно съответствие с международните и европейски стандарти в областта на </w:t>
            </w:r>
            <w:proofErr w:type="spellStart"/>
            <w:r w:rsidRPr="00010EEA">
              <w:rPr>
                <w:sz w:val="22"/>
                <w:szCs w:val="22"/>
                <w:lang w:eastAsia="bg-BG"/>
              </w:rPr>
              <w:t>противодейстивето</w:t>
            </w:r>
            <w:proofErr w:type="spellEnd"/>
            <w:r w:rsidRPr="00010EEA">
              <w:rPr>
                <w:sz w:val="22"/>
                <w:szCs w:val="22"/>
                <w:lang w:eastAsia="bg-BG"/>
              </w:rPr>
              <w:t xml:space="preserve"> на тероризма и изпирането на пари.</w:t>
            </w:r>
          </w:p>
          <w:p w:rsidR="00CC3985" w:rsidRPr="00010EEA" w:rsidRDefault="007E20A2" w:rsidP="00CC398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b/>
                <w:sz w:val="22"/>
                <w:szCs w:val="22"/>
                <w:lang w:eastAsia="bg-BG"/>
              </w:rPr>
              <w:t>В резултат на доклада</w:t>
            </w:r>
            <w:r w:rsidRPr="00010EEA">
              <w:rPr>
                <w:i/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b/>
                <w:sz w:val="22"/>
                <w:szCs w:val="22"/>
                <w:lang w:eastAsia="bg-BG"/>
              </w:rPr>
              <w:t xml:space="preserve">по отношение на Република България се прилага най-тежката процедура за мониторинг </w:t>
            </w:r>
            <w:r w:rsidRPr="00010EEA">
              <w:rPr>
                <w:sz w:val="22"/>
                <w:szCs w:val="22"/>
                <w:lang w:eastAsia="bg-BG"/>
              </w:rPr>
              <w:t>на MONEYVAL, а именно „Процедурата на засилен мониторинг”. Междувременно е започнала и Процедурата на FATF за наблюдение на България, като поради липсата на достатъчно предприети мерки през 2022 г. държавата е поставена и в поддържания от FATF списък на държави под засилен мониторинг - т.нар. „</w:t>
            </w:r>
            <w:r w:rsidRPr="00010EEA">
              <w:rPr>
                <w:b/>
                <w:sz w:val="22"/>
                <w:szCs w:val="22"/>
                <w:lang w:eastAsia="bg-BG"/>
              </w:rPr>
              <w:t>сив списък</w:t>
            </w:r>
            <w:r w:rsidRPr="00010EEA">
              <w:rPr>
                <w:sz w:val="22"/>
                <w:szCs w:val="22"/>
                <w:lang w:eastAsia="bg-BG"/>
              </w:rPr>
              <w:t xml:space="preserve">“. Последиците за България в международноправен и икономически план от включването в него са изключително негативни, а констатираните слабости вредят на имиджа на България като правова държава, предприемаща адекватни мерки за противодействие на престъпността. </w:t>
            </w:r>
            <w:r w:rsidR="00CC3985" w:rsidRPr="00010EEA">
              <w:rPr>
                <w:sz w:val="22"/>
                <w:szCs w:val="22"/>
                <w:lang w:eastAsia="bg-BG"/>
              </w:rPr>
              <w:t>Установените несъответствия се разполагат в три големи групи:</w:t>
            </w:r>
          </w:p>
          <w:p w:rsidR="00CC3985" w:rsidRPr="00010EEA" w:rsidRDefault="00CC3985" w:rsidP="00CC398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 xml:space="preserve">- </w:t>
            </w:r>
            <w:r w:rsidRPr="00010EEA">
              <w:rPr>
                <w:b/>
                <w:sz w:val="22"/>
                <w:szCs w:val="22"/>
                <w:lang w:eastAsia="bg-BG"/>
              </w:rPr>
              <w:t>нормативни празноти</w:t>
            </w:r>
            <w:r w:rsidRPr="00010EEA">
              <w:rPr>
                <w:sz w:val="22"/>
                <w:szCs w:val="22"/>
                <w:lang w:eastAsia="bg-BG"/>
              </w:rPr>
              <w:t>. Задължението за въвеждане на престъпни състави в НК е останало изцяло или частично неизпълнено;</w:t>
            </w:r>
          </w:p>
          <w:p w:rsidR="00093DF7" w:rsidRPr="00093DF7" w:rsidRDefault="00093DF7" w:rsidP="00093DF7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 </w:t>
            </w:r>
            <w:r w:rsidRPr="00093DF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необходимост от корекция на систематичното място</w:t>
            </w:r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на разпоредби, въведени в отговор на задължението за хармонизация, чието систематично място е определено в миналото като състави на престъпления по глава втора (напр. чл. 116, ал. 2, т. 1, чл. 131, ал. 1, т. 1, </w:t>
            </w:r>
            <w:proofErr w:type="spellStart"/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предл</w:t>
            </w:r>
            <w:proofErr w:type="spellEnd"/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посл</w:t>
            </w:r>
            <w:proofErr w:type="spellEnd"/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чл. 142а, ал. 3, т. 2, чл. 143а, ал. 2, чл. 144, ал. 2, </w:t>
            </w:r>
            <w:proofErr w:type="spellStart"/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предл</w:t>
            </w:r>
            <w:proofErr w:type="spellEnd"/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посл</w:t>
            </w:r>
            <w:proofErr w:type="spellEnd"/>
            <w:r w:rsidRPr="00093D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.), глава трета (напр. чл. 170, ал. 3) и глава единадесета (напр. чл. 341а, чл. 341б, чл. 341в и др.). Тези разпоредби са действащо право, което правната система традиционно разпознава като нетерористични престъпления. </w:t>
            </w:r>
          </w:p>
          <w:p w:rsidR="00093DF7" w:rsidRPr="00010EEA" w:rsidRDefault="00093DF7" w:rsidP="00CC398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</w:p>
          <w:p w:rsidR="00CC3985" w:rsidRPr="00010EEA" w:rsidRDefault="00CC3985" w:rsidP="00CC3985">
            <w:pPr>
              <w:pStyle w:val="a"/>
              <w:spacing w:line="240" w:lineRule="auto"/>
              <w:ind w:firstLine="7"/>
              <w:rPr>
                <w:rFonts w:eastAsia="Calibri"/>
                <w:sz w:val="22"/>
                <w:szCs w:val="22"/>
              </w:rPr>
            </w:pPr>
            <w:r w:rsidRPr="00010EEA">
              <w:rPr>
                <w:rFonts w:eastAsia="Calibri"/>
                <w:b/>
                <w:sz w:val="22"/>
                <w:szCs w:val="22"/>
              </w:rPr>
              <w:t>- значението на терористичната цел за вида на престъплението.</w:t>
            </w:r>
            <w:r w:rsidRPr="00010EEA">
              <w:rPr>
                <w:rFonts w:eastAsia="Calibri"/>
                <w:sz w:val="22"/>
                <w:szCs w:val="22"/>
              </w:rPr>
              <w:t xml:space="preserve"> Актуалният подход на действащия НК е да третира като тероризъм престъпления, изброени в чл. 108а, ал. 1, когато са извършени с терористична цел. Този подход нарушава голям брой международни и общностни стандарти, които изискват редица престъпления да бъдат разпознавани като тероризъм независимо от целта. Българският подход основателно е критикуван като ограничител.</w:t>
            </w:r>
          </w:p>
          <w:p w:rsidR="00CC3985" w:rsidRPr="00010EEA" w:rsidRDefault="00CC3985" w:rsidP="00CC398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rFonts w:eastAsia="Calibri"/>
                <w:sz w:val="22"/>
                <w:szCs w:val="22"/>
              </w:rPr>
              <w:t xml:space="preserve">Съгласно стандартите за оценка на държавите на Комитета </w:t>
            </w:r>
            <w:r w:rsidRPr="00010EEA">
              <w:rPr>
                <w:rFonts w:eastAsia="Calibri"/>
                <w:sz w:val="22"/>
                <w:szCs w:val="22"/>
                <w:lang w:val="en-US"/>
              </w:rPr>
              <w:t xml:space="preserve">MONEYVAL </w:t>
            </w:r>
            <w:r w:rsidRPr="00010EEA">
              <w:rPr>
                <w:rFonts w:eastAsia="Calibri"/>
                <w:sz w:val="22"/>
                <w:szCs w:val="22"/>
              </w:rPr>
              <w:t xml:space="preserve">и </w:t>
            </w:r>
            <w:r w:rsidRPr="00010EEA">
              <w:rPr>
                <w:rFonts w:eastAsia="Calibri"/>
                <w:sz w:val="22"/>
                <w:szCs w:val="22"/>
                <w:lang w:val="en-US"/>
              </w:rPr>
              <w:t>FATF</w:t>
            </w:r>
            <w:r w:rsidRPr="00010EEA">
              <w:rPr>
                <w:rFonts w:eastAsia="Calibri"/>
                <w:sz w:val="22"/>
                <w:szCs w:val="22"/>
              </w:rPr>
              <w:t>, несъответната криминализация на тероризма поражда несъответна криминализация и на свързани престъпления, главно на финансирането му.</w:t>
            </w:r>
          </w:p>
          <w:p w:rsidR="00AB322D" w:rsidRDefault="00CD1458" w:rsidP="00980C7D">
            <w:pPr>
              <w:pStyle w:val="a"/>
              <w:spacing w:line="240" w:lineRule="auto"/>
              <w:ind w:firstLine="0"/>
              <w:rPr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</w:rPr>
              <w:t>Необходими са законови изменения и допълнения в Наказателния кодекс,</w:t>
            </w:r>
            <w:r w:rsidR="009B0EC7" w:rsidRPr="00010EEA">
              <w:rPr>
                <w:sz w:val="22"/>
                <w:szCs w:val="22"/>
              </w:rPr>
              <w:t xml:space="preserve"> </w:t>
            </w:r>
            <w:r w:rsidR="00980C7D" w:rsidRPr="00010EEA">
              <w:rPr>
                <w:sz w:val="22"/>
                <w:szCs w:val="22"/>
                <w:lang w:eastAsia="bg-BG"/>
              </w:rPr>
              <w:t>в пълно съответствие с множество международни и европейски стандарти в областта на противодействието и борбата с тероризма и изпирането на пари.</w:t>
            </w:r>
          </w:p>
          <w:p w:rsidR="00980C7D" w:rsidRPr="00010EEA" w:rsidRDefault="008044C4" w:rsidP="00980C7D">
            <w:pPr>
              <w:pStyle w:val="a"/>
              <w:spacing w:line="240" w:lineRule="auto"/>
              <w:ind w:firstLine="0"/>
              <w:rPr>
                <w:b/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>Ед</w:t>
            </w:r>
            <w:r w:rsidR="00AB322D" w:rsidRPr="00010EEA">
              <w:rPr>
                <w:sz w:val="22"/>
                <w:szCs w:val="22"/>
                <w:lang w:eastAsia="bg-BG"/>
              </w:rPr>
              <w:t xml:space="preserve">инствено чрез законови изменения </w:t>
            </w:r>
            <w:r w:rsidR="00BB2EBF">
              <w:rPr>
                <w:sz w:val="22"/>
                <w:szCs w:val="22"/>
                <w:lang w:eastAsia="bg-BG"/>
              </w:rPr>
              <w:t xml:space="preserve">и допълнения </w:t>
            </w:r>
            <w:r w:rsidR="00AB322D" w:rsidRPr="00010EEA">
              <w:rPr>
                <w:rFonts w:eastAsia="Calibri"/>
                <w:sz w:val="22"/>
                <w:szCs w:val="22"/>
              </w:rPr>
              <w:t xml:space="preserve">е възможно да се осигури пълното транспониране в българското законодателство на изискванията на </w:t>
            </w:r>
            <w:r w:rsidR="00AB322D" w:rsidRPr="00010EEA">
              <w:rPr>
                <w:sz w:val="22"/>
                <w:szCs w:val="22"/>
              </w:rPr>
              <w:t>Директива (ЕС) 2017/541 относно борбата с тероризма.</w:t>
            </w:r>
            <w:r w:rsidR="00AB322D" w:rsidRPr="00010EEA">
              <w:rPr>
                <w:rFonts w:eastAsia="Calibri"/>
                <w:sz w:val="22"/>
                <w:szCs w:val="22"/>
              </w:rPr>
              <w:t xml:space="preserve"> Необходимо е да се </w:t>
            </w:r>
            <w:proofErr w:type="spellStart"/>
            <w:r w:rsidR="00AB322D" w:rsidRPr="00010EEA">
              <w:rPr>
                <w:rFonts w:eastAsia="Calibri"/>
                <w:sz w:val="22"/>
                <w:szCs w:val="22"/>
              </w:rPr>
              <w:t>предпиемат</w:t>
            </w:r>
            <w:proofErr w:type="spellEnd"/>
            <w:r w:rsidR="00AB322D" w:rsidRPr="00010EEA">
              <w:rPr>
                <w:rFonts w:eastAsia="Calibri"/>
                <w:sz w:val="22"/>
                <w:szCs w:val="22"/>
              </w:rPr>
              <w:t xml:space="preserve"> действия за пълното въвеждане на Директивата и прекратяване на </w:t>
            </w:r>
            <w:r w:rsidR="00AB322D" w:rsidRPr="00010EEA">
              <w:rPr>
                <w:rFonts w:eastAsia="Times New Roman"/>
                <w:sz w:val="22"/>
                <w:szCs w:val="22"/>
                <w:lang w:eastAsia="bg-BG"/>
              </w:rPr>
              <w:t>наказателната процедура с</w:t>
            </w:r>
            <w:r w:rsidR="00AB322D" w:rsidRPr="00010EEA">
              <w:rPr>
                <w:rFonts w:eastAsia="Calibri"/>
                <w:sz w:val="22"/>
                <w:szCs w:val="22"/>
              </w:rPr>
              <w:t xml:space="preserve">рещу България, която е образувана от ЕК за неправилно въвеждане на определени разпоредби на Директивата. </w:t>
            </w:r>
          </w:p>
          <w:p w:rsidR="00AD2A22" w:rsidRPr="00010EEA" w:rsidRDefault="00AD2A22" w:rsidP="00AD2A22">
            <w:pPr>
              <w:pStyle w:val="NoSpacing"/>
              <w:jc w:val="both"/>
              <w:rPr>
                <w:rFonts w:ascii="Times New Roman" w:hAnsi="Times New Roman"/>
              </w:rPr>
            </w:pPr>
            <w:r w:rsidRPr="00010EEA">
              <w:rPr>
                <w:rFonts w:ascii="Times New Roman" w:hAnsi="Times New Roman"/>
              </w:rPr>
              <w:t xml:space="preserve">       </w:t>
            </w:r>
          </w:p>
          <w:p w:rsidR="00CD1458" w:rsidRPr="00010EEA" w:rsidRDefault="00CD1458" w:rsidP="005C55D3">
            <w:pPr>
              <w:pStyle w:val="ListParagraph"/>
              <w:numPr>
                <w:ilvl w:val="1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AB322D" w:rsidRPr="00010EEA" w:rsidRDefault="00AB322D" w:rsidP="00AB322D">
            <w:pPr>
              <w:pStyle w:val="a"/>
              <w:spacing w:line="240" w:lineRule="auto"/>
              <w:ind w:firstLine="0"/>
              <w:rPr>
                <w:b/>
                <w:sz w:val="22"/>
                <w:szCs w:val="22"/>
                <w:lang w:eastAsia="bg-BG"/>
              </w:rPr>
            </w:pPr>
            <w:r w:rsidRPr="00010EEA">
              <w:rPr>
                <w:b/>
                <w:sz w:val="22"/>
                <w:szCs w:val="22"/>
              </w:rPr>
              <w:t>Проблем 1.</w:t>
            </w:r>
            <w:r w:rsidRPr="00010EEA">
              <w:rPr>
                <w:sz w:val="22"/>
                <w:szCs w:val="22"/>
              </w:rPr>
              <w:t xml:space="preserve"> Не</w:t>
            </w:r>
            <w:r w:rsidR="00904481" w:rsidRPr="00010EEA">
              <w:rPr>
                <w:sz w:val="22"/>
                <w:szCs w:val="22"/>
              </w:rPr>
              <w:t xml:space="preserve">пълно съответствие на </w:t>
            </w:r>
            <w:r w:rsidRPr="00010EEA">
              <w:rPr>
                <w:sz w:val="22"/>
                <w:szCs w:val="22"/>
                <w:lang w:eastAsia="bg-BG"/>
              </w:rPr>
              <w:t>НК с</w:t>
            </w:r>
            <w:r w:rsidR="00904481" w:rsidRPr="00010EEA">
              <w:rPr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sz w:val="22"/>
                <w:szCs w:val="22"/>
                <w:lang w:eastAsia="bg-BG"/>
              </w:rPr>
              <w:t>международни и европейски стандарти в областта на противодействието и борбата с тероризма и изпирането на пари.</w:t>
            </w:r>
          </w:p>
          <w:p w:rsidR="00AB322D" w:rsidRPr="00010EEA" w:rsidRDefault="00AB322D" w:rsidP="00AB322D">
            <w:pPr>
              <w:pStyle w:val="a"/>
              <w:spacing w:line="240" w:lineRule="auto"/>
              <w:ind w:firstLine="0"/>
              <w:rPr>
                <w:b/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 xml:space="preserve">На 18.05.2022 г. беше приет Докладът от Петия оценителен кръг на Комитета на експертите за оценка на мерките срещу изпирането на пари към Съвета на Европа </w:t>
            </w:r>
            <w:r w:rsidRPr="00010EEA">
              <w:rPr>
                <w:i/>
                <w:sz w:val="22"/>
                <w:szCs w:val="22"/>
                <w:lang w:eastAsia="bg-BG"/>
              </w:rPr>
              <w:t>(Комитета MONEYVAL).</w:t>
            </w:r>
            <w:r w:rsidRPr="00010EEA">
              <w:rPr>
                <w:sz w:val="22"/>
                <w:szCs w:val="22"/>
                <w:lang w:eastAsia="bg-BG"/>
              </w:rPr>
              <w:t> Извършената</w:t>
            </w:r>
            <w:r w:rsidRPr="00010EEA">
              <w:rPr>
                <w:sz w:val="22"/>
                <w:szCs w:val="22"/>
                <w:lang w:val="en-US" w:eastAsia="bg-BG"/>
              </w:rPr>
              <w:t xml:space="preserve"> </w:t>
            </w:r>
            <w:r w:rsidRPr="00010EEA">
              <w:rPr>
                <w:sz w:val="22"/>
                <w:szCs w:val="22"/>
                <w:lang w:eastAsia="bg-BG"/>
              </w:rPr>
              <w:t xml:space="preserve">от Комитета оценка се основава на Международните стандарти за борба с изпирането на пари и финансирането на тероризма и на </w:t>
            </w:r>
            <w:proofErr w:type="spellStart"/>
            <w:r w:rsidRPr="00010EEA">
              <w:rPr>
                <w:sz w:val="22"/>
                <w:szCs w:val="22"/>
                <w:lang w:eastAsia="bg-BG"/>
              </w:rPr>
              <w:t>пролиферацията</w:t>
            </w:r>
            <w:proofErr w:type="spellEnd"/>
            <w:r w:rsidRPr="00010EEA">
              <w:rPr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i/>
                <w:sz w:val="22"/>
                <w:szCs w:val="22"/>
                <w:lang w:eastAsia="bg-BG"/>
              </w:rPr>
              <w:t>(т.нар. Препоръки на FATF)</w:t>
            </w:r>
            <w:r w:rsidRPr="00010EEA">
              <w:rPr>
                <w:sz w:val="22"/>
                <w:szCs w:val="22"/>
                <w:lang w:eastAsia="bg-BG"/>
              </w:rPr>
              <w:t xml:space="preserve"> от 2012 г., на Методологията за оценка на техническото съответствие с Препоръките на FATF относно изпирането на пари и финансирането на тероризма </w:t>
            </w:r>
            <w:r w:rsidRPr="00010EEA">
              <w:rPr>
                <w:i/>
                <w:sz w:val="22"/>
                <w:szCs w:val="22"/>
                <w:lang w:eastAsia="bg-BG"/>
              </w:rPr>
              <w:t>(Методологията на FATF)</w:t>
            </w:r>
            <w:r w:rsidRPr="00010EEA">
              <w:rPr>
                <w:sz w:val="22"/>
                <w:szCs w:val="22"/>
                <w:lang w:eastAsia="bg-BG"/>
              </w:rPr>
              <w:t xml:space="preserve"> от 2013 г., както и на Процедурните правила за провеждане на Пети оценителен кръг на Експертния комитет MONEYVAL. В доклада настойчиво се отправят множество препоръки, сред които и такива за привеждане на НК в пълно съответствие с </w:t>
            </w:r>
            <w:r w:rsidRPr="00010EEA">
              <w:rPr>
                <w:sz w:val="22"/>
                <w:szCs w:val="22"/>
                <w:lang w:eastAsia="bg-BG"/>
              </w:rPr>
              <w:lastRenderedPageBreak/>
              <w:t xml:space="preserve">международните и европейски стандарти в областта на </w:t>
            </w:r>
            <w:proofErr w:type="spellStart"/>
            <w:r w:rsidRPr="00010EEA">
              <w:rPr>
                <w:sz w:val="22"/>
                <w:szCs w:val="22"/>
                <w:lang w:eastAsia="bg-BG"/>
              </w:rPr>
              <w:t>противодейстивето</w:t>
            </w:r>
            <w:proofErr w:type="spellEnd"/>
            <w:r w:rsidRPr="00010EEA">
              <w:rPr>
                <w:sz w:val="22"/>
                <w:szCs w:val="22"/>
                <w:lang w:eastAsia="bg-BG"/>
              </w:rPr>
              <w:t xml:space="preserve"> на тероризма и изпирането на пари.</w:t>
            </w:r>
          </w:p>
          <w:p w:rsidR="00AB322D" w:rsidRPr="00010EEA" w:rsidRDefault="00AB322D" w:rsidP="00AB322D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b/>
                <w:sz w:val="22"/>
                <w:szCs w:val="22"/>
                <w:lang w:eastAsia="bg-BG"/>
              </w:rPr>
              <w:t>В резултат на доклада</w:t>
            </w:r>
            <w:r w:rsidRPr="00010EEA">
              <w:rPr>
                <w:i/>
                <w:sz w:val="22"/>
                <w:szCs w:val="22"/>
                <w:lang w:eastAsia="bg-BG"/>
              </w:rPr>
              <w:t xml:space="preserve"> </w:t>
            </w:r>
            <w:r w:rsidRPr="00010EEA">
              <w:rPr>
                <w:b/>
                <w:sz w:val="22"/>
                <w:szCs w:val="22"/>
                <w:lang w:eastAsia="bg-BG"/>
              </w:rPr>
              <w:t xml:space="preserve">по отношение на Република България се прилага най-тежката процедура за мониторинг </w:t>
            </w:r>
            <w:r w:rsidRPr="00010EEA">
              <w:rPr>
                <w:sz w:val="22"/>
                <w:szCs w:val="22"/>
                <w:lang w:eastAsia="bg-BG"/>
              </w:rPr>
              <w:t>на MONEYVAL, а именно „Процедурата на засилен мониторинг”. Междувременно е започнала и Процедурата на FATF за наблюдение на България, като поради липсата на достатъчно предприети мерки през 2022 г. държавата е поставена и в поддържания от FATF списък на държави под засилен мониторинг - т.нар. „</w:t>
            </w:r>
            <w:r w:rsidRPr="00010EEA">
              <w:rPr>
                <w:b/>
                <w:sz w:val="22"/>
                <w:szCs w:val="22"/>
                <w:lang w:eastAsia="bg-BG"/>
              </w:rPr>
              <w:t>сив списък</w:t>
            </w:r>
            <w:r w:rsidRPr="00010EEA">
              <w:rPr>
                <w:sz w:val="22"/>
                <w:szCs w:val="22"/>
                <w:lang w:eastAsia="bg-BG"/>
              </w:rPr>
              <w:t xml:space="preserve">“. Последиците за България в международноправен и икономически план от включването в него са изключително негативни, а констатираните слабости вредят на имиджа на България като правова държава, предприемаща адекватни мерки за противодействие на престъпността. </w:t>
            </w:r>
          </w:p>
          <w:p w:rsidR="00CC3985" w:rsidRPr="00010EEA" w:rsidRDefault="00CC3985" w:rsidP="00CC398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>Необходимо е отстраняване на установените несъответствия</w:t>
            </w:r>
            <w:r w:rsidR="009E0CFA" w:rsidRPr="00010EEA">
              <w:rPr>
                <w:sz w:val="22"/>
                <w:szCs w:val="22"/>
                <w:lang w:eastAsia="bg-BG"/>
              </w:rPr>
              <w:t>, които</w:t>
            </w:r>
            <w:r w:rsidRPr="00010EEA">
              <w:rPr>
                <w:sz w:val="22"/>
                <w:szCs w:val="22"/>
                <w:lang w:eastAsia="bg-BG"/>
              </w:rPr>
              <w:t xml:space="preserve"> се разполагат в три големи групи:</w:t>
            </w:r>
          </w:p>
          <w:p w:rsidR="00CC3985" w:rsidRDefault="00CC3985" w:rsidP="00CC398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sz w:val="22"/>
                <w:szCs w:val="22"/>
                <w:lang w:eastAsia="bg-BG"/>
              </w:rPr>
              <w:t xml:space="preserve">- </w:t>
            </w:r>
            <w:r w:rsidRPr="00010EEA">
              <w:rPr>
                <w:b/>
                <w:sz w:val="22"/>
                <w:szCs w:val="22"/>
                <w:lang w:eastAsia="bg-BG"/>
              </w:rPr>
              <w:t>нормативни празноти</w:t>
            </w:r>
            <w:r w:rsidRPr="00010EEA">
              <w:rPr>
                <w:sz w:val="22"/>
                <w:szCs w:val="22"/>
                <w:lang w:eastAsia="bg-BG"/>
              </w:rPr>
              <w:t>. Задължението за въвеждане на престъпни състави в НК е останало изцяло или частично неизпълнено;</w:t>
            </w:r>
          </w:p>
          <w:p w:rsidR="00186420" w:rsidRPr="00186420" w:rsidRDefault="00186420" w:rsidP="00186420">
            <w:pPr>
              <w:pStyle w:val="a"/>
              <w:spacing w:line="240" w:lineRule="auto"/>
              <w:ind w:firstLine="7"/>
              <w:rPr>
                <w:lang w:eastAsia="bg-BG"/>
              </w:rPr>
            </w:pPr>
            <w:r w:rsidRPr="00186420">
              <w:rPr>
                <w:lang w:eastAsia="bg-BG"/>
              </w:rPr>
              <w:t>- </w:t>
            </w:r>
            <w:r w:rsidRPr="00186420">
              <w:rPr>
                <w:b/>
                <w:lang w:eastAsia="bg-BG"/>
              </w:rPr>
              <w:t>необходимост от корекция на систематичното място</w:t>
            </w:r>
            <w:r w:rsidRPr="00186420">
              <w:rPr>
                <w:lang w:eastAsia="bg-BG"/>
              </w:rPr>
              <w:t xml:space="preserve"> на разпоредби, въведени в отговор на задължението за хармонизация, чието систематично място е определено в миналото като състави на престъпления по глава втора (напр. чл. 116, ал. 2, т. 1, чл. 131, ал. 1, т. 1, </w:t>
            </w:r>
            <w:proofErr w:type="spellStart"/>
            <w:r w:rsidRPr="00186420">
              <w:rPr>
                <w:lang w:eastAsia="bg-BG"/>
              </w:rPr>
              <w:t>предл</w:t>
            </w:r>
            <w:proofErr w:type="spellEnd"/>
            <w:r w:rsidRPr="00186420">
              <w:rPr>
                <w:lang w:eastAsia="bg-BG"/>
              </w:rPr>
              <w:t xml:space="preserve">. </w:t>
            </w:r>
            <w:proofErr w:type="spellStart"/>
            <w:r w:rsidRPr="00186420">
              <w:rPr>
                <w:lang w:eastAsia="bg-BG"/>
              </w:rPr>
              <w:t>посл</w:t>
            </w:r>
            <w:proofErr w:type="spellEnd"/>
            <w:r w:rsidRPr="00186420">
              <w:rPr>
                <w:lang w:eastAsia="bg-BG"/>
              </w:rPr>
              <w:t xml:space="preserve">, чл. 142а, ал. 3, т. 2, чл. 143а, ал. 2, чл. 144, ал. 2, </w:t>
            </w:r>
            <w:proofErr w:type="spellStart"/>
            <w:r w:rsidRPr="00186420">
              <w:rPr>
                <w:lang w:eastAsia="bg-BG"/>
              </w:rPr>
              <w:t>предл</w:t>
            </w:r>
            <w:proofErr w:type="spellEnd"/>
            <w:r w:rsidRPr="00186420">
              <w:rPr>
                <w:lang w:eastAsia="bg-BG"/>
              </w:rPr>
              <w:t xml:space="preserve">. </w:t>
            </w:r>
            <w:proofErr w:type="spellStart"/>
            <w:r w:rsidRPr="00186420">
              <w:rPr>
                <w:lang w:eastAsia="bg-BG"/>
              </w:rPr>
              <w:t>посл</w:t>
            </w:r>
            <w:proofErr w:type="spellEnd"/>
            <w:r w:rsidRPr="00186420">
              <w:rPr>
                <w:lang w:eastAsia="bg-BG"/>
              </w:rPr>
              <w:t>.), глава трета (напр. чл. 170, ал. 3) и глава единадесета (напр. чл. 341а, чл. 341б, чл. 341в и др.). Тези разпоредби са действащо право, което правната система традиционно разпознава като нетерористични престъпления. </w:t>
            </w:r>
          </w:p>
          <w:p w:rsidR="00CC3985" w:rsidRPr="00010EEA" w:rsidRDefault="00CC3985" w:rsidP="00CC3985">
            <w:pPr>
              <w:pStyle w:val="a"/>
              <w:spacing w:line="240" w:lineRule="auto"/>
              <w:ind w:firstLine="7"/>
              <w:rPr>
                <w:rFonts w:eastAsia="Calibri"/>
                <w:sz w:val="22"/>
                <w:szCs w:val="22"/>
              </w:rPr>
            </w:pPr>
            <w:r w:rsidRPr="00010EEA">
              <w:rPr>
                <w:rFonts w:eastAsia="Calibri"/>
                <w:b/>
                <w:sz w:val="22"/>
                <w:szCs w:val="22"/>
              </w:rPr>
              <w:t>- значението на терористичната цел за вида на престъплението.</w:t>
            </w:r>
            <w:r w:rsidRPr="00010EEA">
              <w:rPr>
                <w:rFonts w:eastAsia="Calibri"/>
                <w:sz w:val="22"/>
                <w:szCs w:val="22"/>
              </w:rPr>
              <w:t xml:space="preserve"> Актуалният подход на действащия НК е да третира като тероризъм престъпления, изброени в чл. 108а, ал. 1, когато са извършени с терористична цел. Този подход нарушава голям брой международни и общностни стандарти, които изискват редица престъпления да бъдат разпознавани като тероризъм независимо от целта. Българският подход основателно е критикуван като ограничител.</w:t>
            </w:r>
          </w:p>
          <w:p w:rsidR="00CC3985" w:rsidRPr="00010EEA" w:rsidRDefault="00CC3985" w:rsidP="00CC3985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rFonts w:eastAsia="Calibri"/>
                <w:sz w:val="22"/>
                <w:szCs w:val="22"/>
              </w:rPr>
              <w:t xml:space="preserve">Съгласно стандартите за оценка на държавите на Комитета </w:t>
            </w:r>
            <w:r w:rsidRPr="00010EEA">
              <w:rPr>
                <w:rFonts w:eastAsia="Calibri"/>
                <w:sz w:val="22"/>
                <w:szCs w:val="22"/>
                <w:lang w:val="en-US"/>
              </w:rPr>
              <w:t xml:space="preserve">MONEYVAL </w:t>
            </w:r>
            <w:r w:rsidRPr="00010EEA">
              <w:rPr>
                <w:rFonts w:eastAsia="Calibri"/>
                <w:sz w:val="22"/>
                <w:szCs w:val="22"/>
              </w:rPr>
              <w:t xml:space="preserve">и </w:t>
            </w:r>
            <w:r w:rsidRPr="00010EEA">
              <w:rPr>
                <w:rFonts w:eastAsia="Calibri"/>
                <w:sz w:val="22"/>
                <w:szCs w:val="22"/>
                <w:lang w:val="en-US"/>
              </w:rPr>
              <w:t>FATF</w:t>
            </w:r>
            <w:r w:rsidRPr="00010EEA">
              <w:rPr>
                <w:rFonts w:eastAsia="Calibri"/>
                <w:sz w:val="22"/>
                <w:szCs w:val="22"/>
              </w:rPr>
              <w:t>, несъответната криминализация на тероризма поражда несъответна криминализация и на свързани престъпления, главно на финансирането му.</w:t>
            </w:r>
          </w:p>
          <w:p w:rsidR="00AB322D" w:rsidRPr="00010EEA" w:rsidRDefault="00AB322D" w:rsidP="00AB322D">
            <w:pPr>
              <w:pStyle w:val="a"/>
              <w:spacing w:line="240" w:lineRule="auto"/>
              <w:ind w:firstLine="7"/>
              <w:rPr>
                <w:sz w:val="22"/>
                <w:szCs w:val="22"/>
                <w:lang w:eastAsia="bg-BG"/>
              </w:rPr>
            </w:pPr>
            <w:r w:rsidRPr="00010EEA">
              <w:rPr>
                <w:rFonts w:eastAsia="Calibri"/>
                <w:sz w:val="22"/>
                <w:szCs w:val="22"/>
              </w:rPr>
              <w:t xml:space="preserve">Необходими са законови </w:t>
            </w:r>
            <w:proofErr w:type="spellStart"/>
            <w:r w:rsidRPr="00010EEA">
              <w:rPr>
                <w:rFonts w:eastAsia="Calibri"/>
                <w:sz w:val="22"/>
                <w:szCs w:val="22"/>
              </w:rPr>
              <w:t>измения</w:t>
            </w:r>
            <w:proofErr w:type="spellEnd"/>
            <w:r w:rsidRPr="00010EEA">
              <w:rPr>
                <w:rFonts w:eastAsia="Calibri"/>
                <w:sz w:val="22"/>
                <w:szCs w:val="22"/>
              </w:rPr>
              <w:t xml:space="preserve"> за пълно транспониране на </w:t>
            </w:r>
            <w:r w:rsidRPr="00010EEA">
              <w:rPr>
                <w:sz w:val="22"/>
                <w:szCs w:val="22"/>
              </w:rPr>
              <w:t>Директива (ЕС) 2017/541 относн</w:t>
            </w:r>
            <w:r w:rsidR="00784912" w:rsidRPr="00010EEA">
              <w:rPr>
                <w:sz w:val="22"/>
                <w:szCs w:val="22"/>
              </w:rPr>
              <w:t>о борбата с тероризма</w:t>
            </w:r>
            <w:r w:rsidRPr="00010EEA">
              <w:rPr>
                <w:sz w:val="22"/>
                <w:szCs w:val="22"/>
              </w:rPr>
              <w:t>.</w:t>
            </w:r>
            <w:r w:rsidRPr="00010EEA">
              <w:rPr>
                <w:rFonts w:eastAsia="Calibri"/>
                <w:sz w:val="22"/>
                <w:szCs w:val="22"/>
              </w:rPr>
              <w:t xml:space="preserve"> Срещу България е образувана процедура за нарушение по описа на ЕК за неправилно въвеждане на определени разпоредби. Необходимо е да се </w:t>
            </w:r>
            <w:proofErr w:type="spellStart"/>
            <w:r w:rsidRPr="00010EEA">
              <w:rPr>
                <w:rFonts w:eastAsia="Calibri"/>
                <w:sz w:val="22"/>
                <w:szCs w:val="22"/>
              </w:rPr>
              <w:t>предпиемат</w:t>
            </w:r>
            <w:proofErr w:type="spellEnd"/>
            <w:r w:rsidRPr="00010EEA">
              <w:rPr>
                <w:rFonts w:eastAsia="Calibri"/>
                <w:sz w:val="22"/>
                <w:szCs w:val="22"/>
              </w:rPr>
              <w:t xml:space="preserve"> действия за пълното въвеждане на Директивата и прекратяване на </w:t>
            </w:r>
            <w:r w:rsidRPr="00010EEA">
              <w:rPr>
                <w:rFonts w:eastAsia="Times New Roman"/>
                <w:sz w:val="22"/>
                <w:szCs w:val="22"/>
                <w:lang w:eastAsia="bg-BG"/>
              </w:rPr>
              <w:t>наказателната процедура.</w:t>
            </w:r>
          </w:p>
          <w:p w:rsidR="00CD1458" w:rsidRPr="00010EEA" w:rsidRDefault="00CD1458" w:rsidP="000D47D9">
            <w:pPr>
              <w:pStyle w:val="ListParagraph"/>
              <w:spacing w:after="120" w:line="240" w:lineRule="auto"/>
              <w:ind w:left="0" w:firstLine="149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14715F" w:rsidRPr="00010EEA" w:rsidRDefault="0014715F" w:rsidP="000D47D9">
            <w:pPr>
              <w:pStyle w:val="ListParagraph"/>
              <w:spacing w:after="120" w:line="240" w:lineRule="auto"/>
              <w:ind w:left="0" w:firstLine="149"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CD1458" w:rsidRPr="00010EEA" w:rsidRDefault="00CD1458" w:rsidP="005C55D3">
            <w:pPr>
              <w:pStyle w:val="ListParagraph"/>
              <w:spacing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bg-BG"/>
              </w:rPr>
              <w:t>Не са извършвани последващи оценки на въздействието на нормативния акт.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Цели:</w:t>
            </w:r>
          </w:p>
          <w:p w:rsidR="00CD1458" w:rsidRPr="00010EEA" w:rsidRDefault="00CD1458" w:rsidP="005C55D3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</w:p>
          <w:p w:rsidR="00904481" w:rsidRPr="00010EEA" w:rsidRDefault="00CD1458" w:rsidP="008A7EAD">
            <w:pPr>
              <w:pStyle w:val="NoSpacing"/>
              <w:jc w:val="both"/>
              <w:rPr>
                <w:rFonts w:ascii="Times New Roman" w:hAnsi="Times New Roman"/>
                <w:lang w:val="bg-BG" w:eastAsia="bg-BG"/>
              </w:rPr>
            </w:pPr>
            <w:r w:rsidRPr="00010EEA">
              <w:rPr>
                <w:rFonts w:ascii="Times New Roman" w:hAnsi="Times New Roman"/>
                <w:b/>
                <w:lang w:val="bg-BG" w:eastAsia="bg-BG"/>
              </w:rPr>
              <w:t>Цел 1.</w:t>
            </w:r>
            <w:r w:rsidRPr="00010EEA">
              <w:rPr>
                <w:rFonts w:ascii="Times New Roman" w:hAnsi="Times New Roman"/>
                <w:lang w:val="bg-BG" w:eastAsia="bg-BG"/>
              </w:rPr>
              <w:t xml:space="preserve"> </w:t>
            </w:r>
            <w:r w:rsidR="005C55D3" w:rsidRPr="00010EEA">
              <w:rPr>
                <w:rFonts w:ascii="Times New Roman" w:hAnsi="Times New Roman"/>
                <w:lang w:val="bg-BG" w:eastAsia="bg-BG"/>
              </w:rPr>
              <w:t xml:space="preserve"> </w:t>
            </w:r>
            <w:r w:rsidR="00904481" w:rsidRPr="00010EEA">
              <w:rPr>
                <w:rFonts w:ascii="Times New Roman" w:hAnsi="Times New Roman"/>
                <w:lang w:val="bg-BG" w:eastAsia="bg-BG"/>
              </w:rPr>
              <w:t>Пълно транспониране на Директива (ЕС) 2017/541 на Европейския парламент и на Съвета от 15 март 2017 година относно борбата с тероризма и за замяна на Рамково решение 2002/475/ПВР на Съвета, и за изменение на Решение 2005/671/ПВР на Съвета (OB, L 88/6 от 31 март 2017 г.).</w:t>
            </w:r>
          </w:p>
          <w:p w:rsidR="00904481" w:rsidRPr="00010EEA" w:rsidRDefault="00904481" w:rsidP="008A7EAD">
            <w:pPr>
              <w:pStyle w:val="NoSpacing"/>
              <w:jc w:val="both"/>
              <w:rPr>
                <w:rFonts w:ascii="Times New Roman" w:hAnsi="Times New Roman"/>
                <w:lang w:val="bg-BG" w:eastAsia="bg-BG"/>
              </w:rPr>
            </w:pPr>
          </w:p>
          <w:p w:rsidR="00904481" w:rsidRPr="00010EEA" w:rsidRDefault="00904481" w:rsidP="008A7EAD">
            <w:pPr>
              <w:pStyle w:val="NoSpacing"/>
              <w:jc w:val="both"/>
              <w:rPr>
                <w:rFonts w:ascii="Times New Roman" w:hAnsi="Times New Roman"/>
                <w:lang w:val="bg-BG" w:eastAsia="bg-BG"/>
              </w:rPr>
            </w:pPr>
            <w:r w:rsidRPr="00010EEA">
              <w:rPr>
                <w:rFonts w:ascii="Times New Roman" w:hAnsi="Times New Roman"/>
                <w:b/>
                <w:lang w:val="bg-BG" w:eastAsia="bg-BG"/>
              </w:rPr>
              <w:t xml:space="preserve">Цел 2. </w:t>
            </w:r>
            <w:r w:rsidR="0097646D" w:rsidRPr="00010EEA">
              <w:rPr>
                <w:rFonts w:ascii="Times New Roman" w:hAnsi="Times New Roman"/>
                <w:lang w:val="bg-BG" w:eastAsia="bg-BG"/>
              </w:rPr>
              <w:t>Прекратяване на мониторинга на MONEYVAL – „Процедура на засилен мониторинг” по отношение на Република България</w:t>
            </w:r>
            <w:r w:rsidRPr="00010EEA">
              <w:rPr>
                <w:rFonts w:ascii="Times New Roman" w:hAnsi="Times New Roman"/>
                <w:lang w:val="bg-BG" w:eastAsia="bg-BG"/>
              </w:rPr>
              <w:t>.</w:t>
            </w:r>
          </w:p>
          <w:p w:rsidR="00BB3F9F" w:rsidRPr="00010EEA" w:rsidRDefault="00BB3F9F" w:rsidP="005F6EAA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</w:p>
          <w:p w:rsidR="005F6EAA" w:rsidRPr="00010EEA" w:rsidRDefault="005F6EAA" w:rsidP="005F6EAA">
            <w:pPr>
              <w:pStyle w:val="NoSpacing"/>
              <w:jc w:val="both"/>
              <w:rPr>
                <w:rFonts w:ascii="Times New Roman" w:eastAsiaTheme="minorHAnsi" w:hAnsi="Times New Roman"/>
                <w:lang w:val="bg-BG" w:eastAsia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определените цели за решаване на проблема/проблемите, по възможно най-конкретен и измерим начин, включително индикативен график за тяхното постигане. Целите е необходимо да са насочени към решаването на проблема/проблемите и да съответстват на действащите стратегически документи.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344909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 xml:space="preserve">Заинтересовани страни: </w:t>
            </w:r>
          </w:p>
          <w:p w:rsidR="00CD1458" w:rsidRPr="00010EEA" w:rsidRDefault="00CD1458" w:rsidP="005F6EA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858" w:hanging="138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 xml:space="preserve">Министерството на правосъдието; </w:t>
            </w:r>
          </w:p>
          <w:p w:rsidR="00CD1458" w:rsidRPr="00010EEA" w:rsidRDefault="00CD1458" w:rsidP="005F6EA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858" w:hanging="138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 xml:space="preserve">Министерството на </w:t>
            </w:r>
            <w:r w:rsidR="008044C4" w:rsidRPr="00010EEA">
              <w:rPr>
                <w:rFonts w:ascii="Times New Roman" w:hAnsi="Times New Roman" w:cs="Times New Roman"/>
                <w:lang w:val="bg-BG"/>
              </w:rPr>
              <w:t>финансите;</w:t>
            </w:r>
          </w:p>
          <w:p w:rsidR="00344909" w:rsidRPr="00010EEA" w:rsidRDefault="00344909" w:rsidP="005F6EAA">
            <w:pPr>
              <w:pStyle w:val="ListParagraph"/>
              <w:spacing w:after="0" w:line="276" w:lineRule="auto"/>
              <w:ind w:left="858" w:hanging="138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- Националната агенция за приходите;</w:t>
            </w:r>
          </w:p>
          <w:p w:rsidR="00CD1458" w:rsidRPr="00010EEA" w:rsidRDefault="00CD1458" w:rsidP="005F6EAA">
            <w:pPr>
              <w:spacing w:after="0" w:line="276" w:lineRule="auto"/>
              <w:ind w:left="858" w:hanging="138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- Министерството на вътрешните работи;</w:t>
            </w:r>
          </w:p>
          <w:p w:rsidR="008044C4" w:rsidRPr="00010EEA" w:rsidRDefault="008044C4" w:rsidP="005F6EAA">
            <w:pPr>
              <w:spacing w:after="0" w:line="276" w:lineRule="auto"/>
              <w:ind w:left="858" w:hanging="138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-</w:t>
            </w:r>
            <w:r w:rsidR="00344909" w:rsidRPr="00010EE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010EEA">
              <w:rPr>
                <w:rFonts w:ascii="Times New Roman" w:hAnsi="Times New Roman" w:cs="Times New Roman"/>
                <w:lang w:val="bg-BG"/>
              </w:rPr>
              <w:t>Държавна агенция „Национална сигурност“;</w:t>
            </w:r>
          </w:p>
          <w:p w:rsidR="00C42946" w:rsidRPr="00010EEA" w:rsidRDefault="00C42946" w:rsidP="005F6EAA">
            <w:pPr>
              <w:spacing w:after="0" w:line="276" w:lineRule="auto"/>
              <w:ind w:left="858" w:hanging="138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- Д</w:t>
            </w:r>
            <w:r w:rsidR="00344909" w:rsidRPr="00010EEA">
              <w:rPr>
                <w:rFonts w:ascii="Times New Roman" w:hAnsi="Times New Roman" w:cs="Times New Roman"/>
                <w:lang w:val="bg-BG"/>
              </w:rPr>
              <w:t>ирекция „</w:t>
            </w:r>
            <w:r w:rsidRPr="00010EEA">
              <w:rPr>
                <w:rFonts w:ascii="Times New Roman" w:hAnsi="Times New Roman" w:cs="Times New Roman"/>
                <w:lang w:val="bg-BG"/>
              </w:rPr>
              <w:t>Финансово разузнаване</w:t>
            </w:r>
            <w:r w:rsidR="00344909" w:rsidRPr="00010EEA">
              <w:rPr>
                <w:rFonts w:ascii="Times New Roman" w:hAnsi="Times New Roman" w:cs="Times New Roman"/>
                <w:lang w:val="bg-BG"/>
              </w:rPr>
              <w:t>“ – ДАНС;</w:t>
            </w:r>
          </w:p>
          <w:p w:rsidR="008044C4" w:rsidRPr="00010EEA" w:rsidRDefault="008044C4" w:rsidP="005F6EAA">
            <w:pPr>
              <w:spacing w:after="0" w:line="276" w:lineRule="auto"/>
              <w:ind w:left="7" w:firstLine="713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- Комисията за отнемане на незаконно придобитото имущество;</w:t>
            </w:r>
          </w:p>
          <w:p w:rsidR="0094445B" w:rsidRPr="00010EEA" w:rsidRDefault="0094445B" w:rsidP="005F6EAA">
            <w:pPr>
              <w:spacing w:after="0" w:line="276" w:lineRule="auto"/>
              <w:ind w:left="7" w:firstLine="713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- Агенцията по вписванията;</w:t>
            </w:r>
          </w:p>
          <w:p w:rsidR="0094445B" w:rsidRPr="00010EEA" w:rsidRDefault="0094445B" w:rsidP="005F6EAA">
            <w:pPr>
              <w:spacing w:after="0" w:line="276" w:lineRule="auto"/>
              <w:ind w:left="7" w:firstLine="713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- Агенцията по обществени поръчки;</w:t>
            </w:r>
          </w:p>
          <w:p w:rsidR="00CD1458" w:rsidRPr="00010EEA" w:rsidRDefault="005F6EAA" w:rsidP="005F6EAA">
            <w:pPr>
              <w:spacing w:after="0" w:line="276" w:lineRule="auto"/>
              <w:ind w:left="7" w:firstLine="713"/>
              <w:jc w:val="both"/>
              <w:rPr>
                <w:rFonts w:ascii="Times New Roman" w:hAnsi="Times New Roman" w:cs="Times New Roman"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="00CD1458" w:rsidRPr="00010EEA">
              <w:rPr>
                <w:rFonts w:ascii="Times New Roman" w:hAnsi="Times New Roman" w:cs="Times New Roman"/>
                <w:lang w:val="bg-BG"/>
              </w:rPr>
              <w:t>Органите на съдебната власт</w:t>
            </w:r>
            <w:r w:rsidR="00344909" w:rsidRPr="00010EEA">
              <w:rPr>
                <w:rFonts w:ascii="Times New Roman" w:hAnsi="Times New Roman" w:cs="Times New Roman"/>
                <w:lang w:val="bg-BG"/>
              </w:rPr>
              <w:t xml:space="preserve"> – съдът, </w:t>
            </w:r>
            <w:proofErr w:type="spellStart"/>
            <w:r w:rsidRPr="00010EEA">
              <w:rPr>
                <w:rFonts w:ascii="Times New Roman" w:hAnsi="Times New Roman" w:cs="Times New Roman"/>
              </w:rPr>
              <w:t>п</w:t>
            </w:r>
            <w:r w:rsidR="00344909" w:rsidRPr="00010EEA">
              <w:rPr>
                <w:rFonts w:ascii="Times New Roman" w:hAnsi="Times New Roman" w:cs="Times New Roman"/>
              </w:rPr>
              <w:t>рокуратурата</w:t>
            </w:r>
            <w:proofErr w:type="spellEnd"/>
            <w:r w:rsidR="00344909" w:rsidRPr="00010EE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344909" w:rsidRPr="00010EEA">
              <w:rPr>
                <w:rFonts w:ascii="Times New Roman" w:hAnsi="Times New Roman" w:cs="Times New Roman"/>
              </w:rPr>
              <w:t>Република</w:t>
            </w:r>
            <w:proofErr w:type="spellEnd"/>
            <w:r w:rsidR="00344909" w:rsidRPr="00010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4909" w:rsidRPr="00010EEA">
              <w:rPr>
                <w:rFonts w:ascii="Times New Roman" w:hAnsi="Times New Roman" w:cs="Times New Roman"/>
              </w:rPr>
              <w:t>България</w:t>
            </w:r>
            <w:proofErr w:type="spellEnd"/>
            <w:r w:rsidR="00344909" w:rsidRPr="00010EEA">
              <w:rPr>
                <w:rFonts w:ascii="Times New Roman" w:hAnsi="Times New Roman" w:cs="Times New Roman"/>
                <w:lang w:val="bg-BG"/>
              </w:rPr>
              <w:t xml:space="preserve"> и разследващите органи</w:t>
            </w:r>
            <w:r w:rsidR="00CD1458" w:rsidRPr="00010EEA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CD1458" w:rsidRPr="00010EEA" w:rsidRDefault="005F6EAA" w:rsidP="00381BF2">
            <w:pPr>
              <w:pStyle w:val="NoSpacing"/>
              <w:spacing w:line="276" w:lineRule="auto"/>
              <w:ind w:left="7" w:firstLine="709"/>
              <w:jc w:val="both"/>
              <w:rPr>
                <w:rFonts w:ascii="Times New Roman" w:hAnsi="Times New Roman"/>
              </w:rPr>
            </w:pPr>
            <w:r w:rsidRPr="00010EEA">
              <w:rPr>
                <w:rFonts w:ascii="Times New Roman" w:hAnsi="Times New Roman"/>
                <w:lang w:val="bg-BG"/>
              </w:rPr>
              <w:t xml:space="preserve"> - </w:t>
            </w:r>
            <w:proofErr w:type="spellStart"/>
            <w:r w:rsidR="008044C4" w:rsidRPr="00010EEA">
              <w:rPr>
                <w:rFonts w:ascii="Times New Roman" w:hAnsi="Times New Roman"/>
              </w:rPr>
              <w:t>Физически</w:t>
            </w:r>
            <w:proofErr w:type="spellEnd"/>
            <w:r w:rsidR="008044C4" w:rsidRPr="00010EEA">
              <w:rPr>
                <w:rFonts w:ascii="Times New Roman" w:hAnsi="Times New Roman"/>
              </w:rPr>
              <w:t xml:space="preserve"> и </w:t>
            </w:r>
            <w:proofErr w:type="spellStart"/>
            <w:r w:rsidR="008044C4" w:rsidRPr="00010EEA">
              <w:rPr>
                <w:rFonts w:ascii="Times New Roman" w:hAnsi="Times New Roman"/>
              </w:rPr>
              <w:t>юридически</w:t>
            </w:r>
            <w:proofErr w:type="spellEnd"/>
            <w:r w:rsidR="008044C4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8044C4" w:rsidRPr="00010EEA">
              <w:rPr>
                <w:rFonts w:ascii="Times New Roman" w:hAnsi="Times New Roman"/>
              </w:rPr>
              <w:t>лица</w:t>
            </w:r>
            <w:proofErr w:type="spellEnd"/>
            <w:r w:rsidR="008044C4" w:rsidRPr="00010EEA">
              <w:rPr>
                <w:rFonts w:ascii="Times New Roman" w:hAnsi="Times New Roman"/>
              </w:rPr>
              <w:t xml:space="preserve">, </w:t>
            </w:r>
            <w:proofErr w:type="spellStart"/>
            <w:r w:rsidR="00CD1458" w:rsidRPr="00010EEA">
              <w:rPr>
                <w:rFonts w:ascii="Times New Roman" w:hAnsi="Times New Roman"/>
              </w:rPr>
              <w:t>чиито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CD1458" w:rsidRPr="00010EEA">
              <w:rPr>
                <w:rFonts w:ascii="Times New Roman" w:hAnsi="Times New Roman"/>
              </w:rPr>
              <w:t>права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и </w:t>
            </w:r>
            <w:proofErr w:type="spellStart"/>
            <w:r w:rsidR="00CD1458" w:rsidRPr="00010EEA">
              <w:rPr>
                <w:rFonts w:ascii="Times New Roman" w:hAnsi="Times New Roman"/>
              </w:rPr>
              <w:t>законни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CD1458" w:rsidRPr="00010EEA">
              <w:rPr>
                <w:rFonts w:ascii="Times New Roman" w:hAnsi="Times New Roman"/>
              </w:rPr>
              <w:t>интереси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CD1458" w:rsidRPr="00010EEA">
              <w:rPr>
                <w:rFonts w:ascii="Times New Roman" w:hAnsi="Times New Roman"/>
              </w:rPr>
              <w:t>могат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CD1458" w:rsidRPr="00010EEA">
              <w:rPr>
                <w:rFonts w:ascii="Times New Roman" w:hAnsi="Times New Roman"/>
              </w:rPr>
              <w:t>да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CD1458" w:rsidRPr="00010EEA">
              <w:rPr>
                <w:rFonts w:ascii="Times New Roman" w:hAnsi="Times New Roman"/>
              </w:rPr>
              <w:t>бъдат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CD1458" w:rsidRPr="00010EEA">
              <w:rPr>
                <w:rFonts w:ascii="Times New Roman" w:hAnsi="Times New Roman"/>
              </w:rPr>
              <w:t>засегнати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CD1458" w:rsidRPr="00010EEA">
              <w:rPr>
                <w:rFonts w:ascii="Times New Roman" w:hAnsi="Times New Roman"/>
              </w:rPr>
              <w:t>от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CD1458" w:rsidRPr="00010EEA">
              <w:rPr>
                <w:rFonts w:ascii="Times New Roman" w:hAnsi="Times New Roman"/>
              </w:rPr>
              <w:t>престъпни</w:t>
            </w:r>
            <w:proofErr w:type="spellEnd"/>
            <w:r w:rsidR="00CD1458" w:rsidRPr="00010EEA">
              <w:rPr>
                <w:rFonts w:ascii="Times New Roman" w:hAnsi="Times New Roman"/>
              </w:rPr>
              <w:t xml:space="preserve"> </w:t>
            </w:r>
            <w:proofErr w:type="spellStart"/>
            <w:r w:rsidR="00CD1458" w:rsidRPr="00010EEA">
              <w:rPr>
                <w:rFonts w:ascii="Times New Roman" w:hAnsi="Times New Roman"/>
              </w:rPr>
              <w:t>посегателства</w:t>
            </w:r>
            <w:proofErr w:type="spellEnd"/>
            <w:r w:rsidR="00CD1458" w:rsidRPr="00010EEA">
              <w:rPr>
                <w:rFonts w:ascii="Times New Roman" w:hAnsi="Times New Roman"/>
              </w:rPr>
              <w:t>.</w:t>
            </w:r>
          </w:p>
          <w:p w:rsidR="00CD1458" w:rsidRPr="00010EEA" w:rsidRDefault="00CD1458" w:rsidP="005C55D3">
            <w:pPr>
              <w:spacing w:after="0" w:line="240" w:lineRule="auto"/>
              <w:ind w:firstLine="43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CD1458" w:rsidRPr="00010EEA" w:rsidRDefault="00CD1458" w:rsidP="005C55D3">
            <w:pPr>
              <w:spacing w:after="0" w:line="240" w:lineRule="auto"/>
              <w:ind w:firstLine="43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всички потенциални заинтересовани страни/групи заинтересовани страни (в рамките на процеса по извършване на частичната предварителна частична оценка на въздействието и/или при обществените консултации по чл. 26 от Закона за нормативните актове), върху които предложенията ще окажат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  <w:p w:rsidR="00CD1458" w:rsidRPr="00010EEA" w:rsidRDefault="00CD1458" w:rsidP="005C55D3">
            <w:pPr>
              <w:spacing w:after="0" w:line="240" w:lineRule="auto"/>
              <w:ind w:firstLine="432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4. Варианти на действие. Анализ на въздействията: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4.1. По проблем 1: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Вариант </w:t>
            </w:r>
            <w:r w:rsidRPr="00010EEA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„Без действие“: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Описание:</w:t>
            </w:r>
            <w:r w:rsidRPr="00010EEA">
              <w:rPr>
                <w:rFonts w:ascii="Times New Roman" w:hAnsi="Times New Roman" w:cs="Times New Roman"/>
              </w:rPr>
              <w:t xml:space="preserve"> 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Вариантът „Без действие“ се характеризира с </w:t>
            </w:r>
            <w:proofErr w:type="spellStart"/>
            <w:r w:rsidRPr="00010EEA">
              <w:rPr>
                <w:rFonts w:ascii="Times New Roman" w:eastAsia="Times New Roman" w:hAnsi="Times New Roman" w:cs="Times New Roman"/>
                <w:lang w:val="bg-BG"/>
              </w:rPr>
              <w:t>непредприемането</w:t>
            </w:r>
            <w:proofErr w:type="spellEnd"/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на никакви действия, които пряко да са адресирани към дефинирани</w:t>
            </w:r>
            <w:r w:rsidR="00904481"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я </w:t>
            </w:r>
            <w:r w:rsidR="008044C4"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Проблем 1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>. При такъв вариант констатирани</w:t>
            </w:r>
            <w:r w:rsidR="002605F5"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ят 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>проблем ще продълж</w:t>
            </w:r>
            <w:r w:rsidR="002605F5" w:rsidRPr="00010EEA">
              <w:rPr>
                <w:rFonts w:ascii="Times New Roman" w:eastAsia="Times New Roman" w:hAnsi="Times New Roman" w:cs="Times New Roman"/>
                <w:lang w:val="bg-BG"/>
              </w:rPr>
              <w:t>и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да съществува и няма да бъдат постигнат</w:t>
            </w:r>
            <w:r w:rsidR="002605F5" w:rsidRPr="00010EEA">
              <w:rPr>
                <w:rFonts w:ascii="Times New Roman" w:eastAsia="Times New Roman" w:hAnsi="Times New Roman" w:cs="Times New Roman"/>
                <w:lang w:val="bg-BG"/>
              </w:rPr>
              <w:t>а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заложен</w:t>
            </w:r>
            <w:r w:rsidR="002605F5" w:rsidRPr="00010EEA">
              <w:rPr>
                <w:rFonts w:ascii="Times New Roman" w:eastAsia="Times New Roman" w:hAnsi="Times New Roman" w:cs="Times New Roman"/>
                <w:lang w:val="bg-BG"/>
              </w:rPr>
              <w:t>ата цел.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Положителни (икономически/социални/екологични) въздействия: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bg-BG"/>
              </w:rPr>
              <w:t>Не се наблюдават.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:rsidR="00CD1458" w:rsidRPr="00010EEA" w:rsidRDefault="00CD1458" w:rsidP="0094445B">
            <w:pPr>
              <w:autoSpaceDE w:val="0"/>
              <w:autoSpaceDN w:val="0"/>
              <w:adjustRightInd w:val="0"/>
              <w:ind w:firstLine="574"/>
              <w:contextualSpacing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hAnsi="Times New Roman" w:cs="Times New Roman"/>
                <w:b/>
                <w:lang w:val="bg-BG"/>
              </w:rPr>
              <w:t>При този вариант няма да бъде осигурено:</w:t>
            </w:r>
          </w:p>
          <w:p w:rsidR="00F35AF4" w:rsidRPr="00010EEA" w:rsidRDefault="003E25AC" w:rsidP="00F35AF4">
            <w:pPr>
              <w:pStyle w:val="NoSpacing"/>
              <w:numPr>
                <w:ilvl w:val="0"/>
                <w:numId w:val="15"/>
              </w:numPr>
              <w:ind w:left="0" w:firstLine="720"/>
              <w:jc w:val="both"/>
              <w:rPr>
                <w:rFonts w:ascii="Times New Roman" w:hAnsi="Times New Roman"/>
                <w:lang w:val="bg-BG" w:eastAsia="bg-BG"/>
              </w:rPr>
            </w:pPr>
            <w:proofErr w:type="spellStart"/>
            <w:r w:rsidRPr="00010EEA">
              <w:rPr>
                <w:rFonts w:ascii="Times New Roman" w:hAnsi="Times New Roman"/>
                <w:lang w:eastAsia="bg-BG"/>
              </w:rPr>
              <w:t>Прекратяване</w:t>
            </w:r>
            <w:proofErr w:type="spellEnd"/>
            <w:r w:rsidRPr="00010EEA">
              <w:rPr>
                <w:rFonts w:ascii="Times New Roman" w:hAnsi="Times New Roman"/>
                <w:lang w:eastAsia="bg-BG"/>
              </w:rPr>
              <w:t xml:space="preserve"> на </w:t>
            </w:r>
            <w:proofErr w:type="spellStart"/>
            <w:r w:rsidRPr="00010EEA">
              <w:rPr>
                <w:rFonts w:ascii="Times New Roman" w:hAnsi="Times New Roman"/>
                <w:lang w:eastAsia="bg-BG"/>
              </w:rPr>
              <w:t>мониторинга</w:t>
            </w:r>
            <w:proofErr w:type="spellEnd"/>
            <w:r w:rsidRPr="00010EEA">
              <w:rPr>
                <w:rFonts w:ascii="Times New Roman" w:hAnsi="Times New Roman"/>
                <w:lang w:eastAsia="bg-BG"/>
              </w:rPr>
              <w:t xml:space="preserve"> на MONEYVAL – „</w:t>
            </w:r>
            <w:proofErr w:type="spellStart"/>
            <w:r w:rsidRPr="00010EEA">
              <w:rPr>
                <w:rFonts w:ascii="Times New Roman" w:hAnsi="Times New Roman"/>
                <w:lang w:eastAsia="bg-BG"/>
              </w:rPr>
              <w:t>Процедура</w:t>
            </w:r>
            <w:proofErr w:type="spellEnd"/>
            <w:r w:rsidRPr="00010EEA">
              <w:rPr>
                <w:rFonts w:ascii="Times New Roman" w:hAnsi="Times New Roman"/>
                <w:lang w:eastAsia="bg-BG"/>
              </w:rPr>
              <w:t xml:space="preserve"> на </w:t>
            </w:r>
            <w:proofErr w:type="spellStart"/>
            <w:r w:rsidRPr="00010EEA">
              <w:rPr>
                <w:rFonts w:ascii="Times New Roman" w:hAnsi="Times New Roman"/>
                <w:lang w:eastAsia="bg-BG"/>
              </w:rPr>
              <w:t>засилен</w:t>
            </w:r>
            <w:proofErr w:type="spellEnd"/>
            <w:r w:rsidRPr="00010EEA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Pr="00010EEA">
              <w:rPr>
                <w:rFonts w:ascii="Times New Roman" w:hAnsi="Times New Roman"/>
                <w:lang w:eastAsia="bg-BG"/>
              </w:rPr>
              <w:t>мониторинг</w:t>
            </w:r>
            <w:proofErr w:type="spellEnd"/>
            <w:r w:rsidRPr="00010EEA">
              <w:rPr>
                <w:rFonts w:ascii="Times New Roman" w:hAnsi="Times New Roman"/>
                <w:lang w:eastAsia="bg-BG"/>
              </w:rPr>
              <w:t xml:space="preserve">” по </w:t>
            </w:r>
            <w:proofErr w:type="spellStart"/>
            <w:r w:rsidR="00F35AF4" w:rsidRPr="00010EEA">
              <w:rPr>
                <w:rFonts w:ascii="Times New Roman" w:hAnsi="Times New Roman"/>
                <w:lang w:eastAsia="bg-BG"/>
              </w:rPr>
              <w:t>отношение</w:t>
            </w:r>
            <w:proofErr w:type="spellEnd"/>
            <w:r w:rsidR="00F35AF4" w:rsidRPr="00010EEA">
              <w:rPr>
                <w:rFonts w:ascii="Times New Roman" w:hAnsi="Times New Roman"/>
                <w:lang w:eastAsia="bg-BG"/>
              </w:rPr>
              <w:t xml:space="preserve"> на </w:t>
            </w:r>
            <w:proofErr w:type="spellStart"/>
            <w:r w:rsidR="00F35AF4" w:rsidRPr="00010EEA">
              <w:rPr>
                <w:rFonts w:ascii="Times New Roman" w:hAnsi="Times New Roman"/>
                <w:lang w:eastAsia="bg-BG"/>
              </w:rPr>
              <w:t>Република</w:t>
            </w:r>
            <w:proofErr w:type="spellEnd"/>
            <w:r w:rsidR="00F35AF4" w:rsidRPr="00010EEA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="00F35AF4" w:rsidRPr="00010EEA">
              <w:rPr>
                <w:rFonts w:ascii="Times New Roman" w:hAnsi="Times New Roman"/>
                <w:lang w:eastAsia="bg-BG"/>
              </w:rPr>
              <w:t>България</w:t>
            </w:r>
            <w:proofErr w:type="spellEnd"/>
            <w:r w:rsidR="00F35AF4" w:rsidRPr="00010EEA">
              <w:rPr>
                <w:rFonts w:ascii="Times New Roman" w:hAnsi="Times New Roman"/>
                <w:lang w:val="bg-BG" w:eastAsia="bg-BG"/>
              </w:rPr>
              <w:t>, тъй като</w:t>
            </w:r>
            <w:r w:rsidR="00F35AF4" w:rsidRPr="00010EEA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="00F35AF4" w:rsidRPr="00010EEA">
              <w:rPr>
                <w:rFonts w:ascii="Times New Roman" w:hAnsi="Times New Roman"/>
                <w:lang w:eastAsia="bg-BG"/>
              </w:rPr>
              <w:t>няма</w:t>
            </w:r>
            <w:proofErr w:type="spellEnd"/>
            <w:r w:rsidR="00F35AF4" w:rsidRPr="00010EEA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="00F35AF4" w:rsidRPr="00010EEA">
              <w:rPr>
                <w:rFonts w:ascii="Times New Roman" w:hAnsi="Times New Roman"/>
                <w:lang w:eastAsia="bg-BG"/>
              </w:rPr>
              <w:t>да</w:t>
            </w:r>
            <w:proofErr w:type="spellEnd"/>
            <w:r w:rsidR="00F35AF4" w:rsidRPr="00010EEA">
              <w:rPr>
                <w:rFonts w:ascii="Times New Roman" w:hAnsi="Times New Roman"/>
                <w:lang w:eastAsia="bg-BG"/>
              </w:rPr>
              <w:t xml:space="preserve"> </w:t>
            </w:r>
            <w:proofErr w:type="spellStart"/>
            <w:r w:rsidR="00F35AF4" w:rsidRPr="00010EEA">
              <w:rPr>
                <w:rFonts w:ascii="Times New Roman" w:hAnsi="Times New Roman"/>
                <w:lang w:eastAsia="bg-BG"/>
              </w:rPr>
              <w:t>бъде</w:t>
            </w:r>
            <w:proofErr w:type="spellEnd"/>
            <w:r w:rsidR="00F35AF4" w:rsidRPr="00010EEA">
              <w:rPr>
                <w:rFonts w:ascii="Times New Roman" w:hAnsi="Times New Roman"/>
                <w:lang w:val="bg-BG" w:eastAsia="bg-BG"/>
              </w:rPr>
              <w:t xml:space="preserve"> направено </w:t>
            </w:r>
            <w:proofErr w:type="spellStart"/>
            <w:r w:rsidR="00F35AF4" w:rsidRPr="00010EEA">
              <w:rPr>
                <w:rFonts w:ascii="Times New Roman" w:eastAsia="Calibri" w:hAnsi="Times New Roman"/>
              </w:rPr>
              <w:t>законодателно</w:t>
            </w:r>
            <w:proofErr w:type="spellEnd"/>
            <w:r w:rsidR="00F35AF4" w:rsidRPr="00010EEA">
              <w:rPr>
                <w:rFonts w:ascii="Times New Roman" w:eastAsia="Calibri" w:hAnsi="Times New Roman"/>
                <w:lang w:val="bg-BG"/>
              </w:rPr>
              <w:t xml:space="preserve"> изменение с цел </w:t>
            </w:r>
            <w:proofErr w:type="spellStart"/>
            <w:r w:rsidR="00F35AF4" w:rsidRPr="00010EEA">
              <w:rPr>
                <w:rFonts w:ascii="Times New Roman" w:eastAsia="Calibri" w:hAnsi="Times New Roman"/>
              </w:rPr>
              <w:t>концептуализиране</w:t>
            </w:r>
            <w:proofErr w:type="spellEnd"/>
            <w:r w:rsidR="00F35AF4" w:rsidRPr="00010EEA">
              <w:rPr>
                <w:rFonts w:ascii="Times New Roman" w:eastAsia="Calibri" w:hAnsi="Times New Roman"/>
              </w:rPr>
              <w:t xml:space="preserve"> на </w:t>
            </w:r>
            <w:proofErr w:type="spellStart"/>
            <w:r w:rsidR="00F35AF4" w:rsidRPr="00010EEA">
              <w:rPr>
                <w:rFonts w:ascii="Times New Roman" w:eastAsia="Calibri" w:hAnsi="Times New Roman"/>
              </w:rPr>
              <w:t>нов</w:t>
            </w:r>
            <w:proofErr w:type="spellEnd"/>
            <w:r w:rsidR="00F35AF4" w:rsidRPr="00010EE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35AF4" w:rsidRPr="00010EEA">
              <w:rPr>
                <w:rFonts w:ascii="Times New Roman" w:eastAsia="Calibri" w:hAnsi="Times New Roman"/>
              </w:rPr>
              <w:t>групов</w:t>
            </w:r>
            <w:proofErr w:type="spellEnd"/>
            <w:r w:rsidR="00F35AF4" w:rsidRPr="00010EEA">
              <w:rPr>
                <w:rFonts w:ascii="Times New Roman" w:eastAsia="Calibri" w:hAnsi="Times New Roman"/>
              </w:rPr>
              <w:t xml:space="preserve"> (</w:t>
            </w:r>
            <w:proofErr w:type="spellStart"/>
            <w:r w:rsidR="00F35AF4" w:rsidRPr="00010EEA">
              <w:rPr>
                <w:rFonts w:ascii="Times New Roman" w:eastAsia="Calibri" w:hAnsi="Times New Roman"/>
              </w:rPr>
              <w:t>родов</w:t>
            </w:r>
            <w:proofErr w:type="spellEnd"/>
            <w:r w:rsidR="00F35AF4" w:rsidRPr="00010EEA">
              <w:rPr>
                <w:rFonts w:ascii="Times New Roman" w:eastAsia="Calibri" w:hAnsi="Times New Roman"/>
              </w:rPr>
              <w:t xml:space="preserve">) </w:t>
            </w:r>
            <w:proofErr w:type="spellStart"/>
            <w:r w:rsidR="00F35AF4" w:rsidRPr="00010EEA">
              <w:rPr>
                <w:rFonts w:ascii="Times New Roman" w:eastAsia="Calibri" w:hAnsi="Times New Roman"/>
              </w:rPr>
              <w:t>обект</w:t>
            </w:r>
            <w:proofErr w:type="spellEnd"/>
            <w:r w:rsidR="00F35AF4" w:rsidRPr="00010EEA">
              <w:rPr>
                <w:rFonts w:ascii="Times New Roman" w:eastAsia="Calibri" w:hAnsi="Times New Roman"/>
              </w:rPr>
              <w:t>,</w:t>
            </w:r>
            <w:r w:rsidR="00F35AF4" w:rsidRPr="00010EEA">
              <w:rPr>
                <w:rFonts w:ascii="Times New Roman" w:eastAsia="Calibri" w:hAnsi="Times New Roman"/>
                <w:lang w:val="bg-BG"/>
              </w:rPr>
              <w:t xml:space="preserve"> според който</w:t>
            </w:r>
            <w:r w:rsidR="00F35AF4" w:rsidRPr="00010EEA">
              <w:rPr>
                <w:rFonts w:ascii="Times New Roman" w:eastAsia="Calibri" w:hAnsi="Times New Roman"/>
              </w:rPr>
              <w:t xml:space="preserve"> </w:t>
            </w:r>
            <w:r w:rsidR="00F35AF4" w:rsidRPr="00010EEA">
              <w:rPr>
                <w:rFonts w:ascii="Times New Roman" w:hAnsi="Times New Roman"/>
                <w:lang w:val="bg-BG" w:eastAsia="bg-BG"/>
              </w:rPr>
              <w:t>терористичните престъпления да бъдат кодифицирани, както и отстраняване на нормативни празноти в НК.</w:t>
            </w:r>
          </w:p>
          <w:p w:rsidR="003E25AC" w:rsidRPr="00010EEA" w:rsidRDefault="003E25AC" w:rsidP="003E25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" w:firstLine="567"/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>Пълното транспониране на Директива (ЕС) 2017/541 на Европейския парламент и на Съвета от 15 март 2017 година относно борбата с тероризма и за замяна на Рамково решение 2002/475/ПВР на Съвета, и за изменение на Решение 2005/671/ПВР на Съвета (OB, L 88/6 от 31 март 2017 г.) и прекратяване образувана процедура за нарушение по описа на ЕК.</w:t>
            </w:r>
          </w:p>
          <w:p w:rsidR="008044C4" w:rsidRPr="00010EEA" w:rsidRDefault="008044C4" w:rsidP="005C55D3">
            <w:pPr>
              <w:autoSpaceDE w:val="0"/>
              <w:autoSpaceDN w:val="0"/>
              <w:adjustRightInd w:val="0"/>
              <w:ind w:firstLine="574"/>
              <w:contextualSpacing/>
              <w:jc w:val="both"/>
              <w:rPr>
                <w:rFonts w:ascii="Times New Roman" w:hAnsi="Times New Roman" w:cs="Times New Roman"/>
                <w:lang w:val="bg-BG" w:eastAsia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(върху всяка заинтересована страна/група заинтересовани страни)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Специфични въздействия:</w:t>
            </w:r>
            <w:r w:rsidRPr="00010EE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>Не се наблюдават.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Въздействия върху малките и средните предприятия: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 Не се наблюдават.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Административна тежест: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Няма промяна.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</w:t>
            </w: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lastRenderedPageBreak/>
              <w:t>страна/група заинтересовани страни. Пояснете кои въздействия се очаква да бъдат значителни и кои второстепенни.</w:t>
            </w:r>
          </w:p>
          <w:p w:rsidR="00CD1458" w:rsidRPr="00010EEA" w:rsidRDefault="00CD1458" w:rsidP="005C55D3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CD1458" w:rsidRPr="00010EEA" w:rsidRDefault="00CD1458" w:rsidP="000C5DE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b/>
                <w:lang w:val="bg-BG" w:eastAsia="bg-BG"/>
              </w:rPr>
              <w:t>Вариант 2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 „Приемане на проект на Закон за изменение и допълнение на Наказателн</w:t>
            </w:r>
            <w:r w:rsidR="008E54F4" w:rsidRPr="00010EEA">
              <w:rPr>
                <w:rFonts w:ascii="Times New Roman" w:hAnsi="Times New Roman" w:cs="Times New Roman"/>
                <w:lang w:val="bg-BG" w:eastAsia="bg-BG"/>
              </w:rPr>
              <w:t>и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>я кодекс“:</w:t>
            </w:r>
          </w:p>
          <w:p w:rsidR="00846E2A" w:rsidRPr="00010EEA" w:rsidRDefault="00846E2A" w:rsidP="000C5DE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>При този вариант Наказателния</w:t>
            </w:r>
            <w:r w:rsidR="0094445B" w:rsidRPr="00010EEA">
              <w:rPr>
                <w:rFonts w:ascii="Times New Roman" w:hAnsi="Times New Roman" w:cs="Times New Roman"/>
                <w:lang w:val="bg-BG" w:eastAsia="bg-BG"/>
              </w:rPr>
              <w:t>т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 кодекс</w:t>
            </w:r>
            <w:r w:rsidR="002605F5" w:rsidRPr="00010EEA">
              <w:rPr>
                <w:rFonts w:ascii="Times New Roman" w:hAnsi="Times New Roman" w:cs="Times New Roman"/>
                <w:lang w:val="bg-BG" w:eastAsia="bg-BG"/>
              </w:rPr>
              <w:t xml:space="preserve"> 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>ще бъд</w:t>
            </w:r>
            <w:r w:rsidR="002605F5" w:rsidRPr="00010EEA">
              <w:rPr>
                <w:rFonts w:ascii="Times New Roman" w:hAnsi="Times New Roman" w:cs="Times New Roman"/>
                <w:lang w:val="bg-BG" w:eastAsia="bg-BG"/>
              </w:rPr>
              <w:t>е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 приведен в пълно съответствие с международните и европейски стандарти в областта на противодействието и борбата с тероризма и изпирането на пари.</w:t>
            </w:r>
          </w:p>
          <w:p w:rsidR="00381BF2" w:rsidRPr="00010EEA" w:rsidRDefault="008D6B8F" w:rsidP="000C5DE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010EEA">
              <w:rPr>
                <w:rFonts w:ascii="Times New Roman" w:eastAsia="Calibri" w:hAnsi="Times New Roman" w:cs="Times New Roman"/>
                <w:lang w:val="bg-BG"/>
              </w:rPr>
              <w:t xml:space="preserve">На първо </w:t>
            </w:r>
            <w:proofErr w:type="spellStart"/>
            <w:r w:rsidRPr="00010EEA">
              <w:rPr>
                <w:rFonts w:ascii="Times New Roman" w:eastAsia="Calibri" w:hAnsi="Times New Roman" w:cs="Times New Roman"/>
                <w:lang w:val="bg-BG"/>
              </w:rPr>
              <w:t>масто</w:t>
            </w:r>
            <w:proofErr w:type="spellEnd"/>
            <w:r w:rsidRPr="00010EEA">
              <w:rPr>
                <w:rFonts w:ascii="Times New Roman" w:eastAsia="Calibri" w:hAnsi="Times New Roman" w:cs="Times New Roman"/>
                <w:lang w:val="bg-BG"/>
              </w:rPr>
              <w:t xml:space="preserve"> законопроектът предлага в Особената</w:t>
            </w:r>
            <w:r w:rsidR="00970799" w:rsidRPr="00010EEA">
              <w:rPr>
                <w:rFonts w:ascii="Times New Roman" w:eastAsia="Calibri" w:hAnsi="Times New Roman" w:cs="Times New Roman"/>
                <w:lang w:val="bg-BG"/>
              </w:rPr>
              <w:t xml:space="preserve"> част на НК да се създаде нова глава п</w:t>
            </w:r>
            <w:r w:rsidRPr="00010EEA">
              <w:rPr>
                <w:rFonts w:ascii="Times New Roman" w:eastAsia="Calibri" w:hAnsi="Times New Roman" w:cs="Times New Roman"/>
                <w:lang w:val="bg-BG"/>
              </w:rPr>
              <w:t xml:space="preserve">ърва </w:t>
            </w:r>
            <w:r w:rsidR="008E54F4" w:rsidRPr="00010EEA">
              <w:rPr>
                <w:rFonts w:ascii="Times New Roman" w:eastAsia="Calibri" w:hAnsi="Times New Roman" w:cs="Times New Roman"/>
                <w:lang w:val="bg-BG"/>
              </w:rPr>
              <w:t>„а“</w:t>
            </w:r>
            <w:r w:rsidRPr="00010EEA">
              <w:rPr>
                <w:rFonts w:ascii="Times New Roman" w:eastAsia="Calibri" w:hAnsi="Times New Roman" w:cs="Times New Roman"/>
                <w:lang w:val="bg-BG"/>
              </w:rPr>
              <w:t xml:space="preserve"> ,,Тероризъм“ с характеристики на кодификационна (обхваща всички престъпления с терористичен характер).</w:t>
            </w:r>
            <w:r w:rsidRPr="00010EEA"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  <w:proofErr w:type="spellStart"/>
            <w:r w:rsidRPr="00010EEA">
              <w:rPr>
                <w:rFonts w:ascii="Times New Roman" w:eastAsia="Calibri" w:hAnsi="Times New Roman" w:cs="Times New Roman"/>
                <w:lang w:val="bg-BG"/>
              </w:rPr>
              <w:t>Нововъведените</w:t>
            </w:r>
            <w:proofErr w:type="spellEnd"/>
            <w:r w:rsidRPr="00010EEA">
              <w:rPr>
                <w:rFonts w:ascii="Times New Roman" w:eastAsia="Calibri" w:hAnsi="Times New Roman" w:cs="Times New Roman"/>
                <w:lang w:val="bg-BG"/>
              </w:rPr>
              <w:t xml:space="preserve"> престъпления и </w:t>
            </w:r>
            <w:proofErr w:type="spellStart"/>
            <w:r w:rsidRPr="00010EEA">
              <w:rPr>
                <w:rFonts w:ascii="Times New Roman" w:eastAsia="Calibri" w:hAnsi="Times New Roman" w:cs="Times New Roman"/>
                <w:lang w:val="bg-BG"/>
              </w:rPr>
              <w:t>относими</w:t>
            </w:r>
            <w:proofErr w:type="spellEnd"/>
            <w:r w:rsidRPr="00010EEA">
              <w:rPr>
                <w:rFonts w:ascii="Times New Roman" w:eastAsia="Calibri" w:hAnsi="Times New Roman" w:cs="Times New Roman"/>
                <w:lang w:val="bg-BG"/>
              </w:rPr>
              <w:t xml:space="preserve"> към тероризма действащи състави се обединяват в обща структурна част на Особената част със самостоятелен обект – обществените отношения, които осигуряват спокойното и правомерно функциониране и структурна цялост на основни политически, конституционни, икономически и социални структури, включително дейността на лица с публични функции, като условие за цялостното нормално протичане на обществения живот. Обектът включва и елементи от разнородни обекти от други глави на закона, но тероризмът ги засяга едновременно и по различен начин - с терористични начини и средства, с терористични цели и пр.</w:t>
            </w:r>
          </w:p>
          <w:p w:rsidR="008D6B8F" w:rsidRPr="00010EEA" w:rsidRDefault="008D6B8F" w:rsidP="008D6B8F">
            <w:pPr>
              <w:autoSpaceDE w:val="0"/>
              <w:autoSpaceDN w:val="0"/>
              <w:adjustRightInd w:val="0"/>
              <w:spacing w:after="0"/>
              <w:ind w:firstLine="574"/>
              <w:contextualSpacing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010EEA">
              <w:rPr>
                <w:rFonts w:ascii="Times New Roman" w:eastAsia="Calibri" w:hAnsi="Times New Roman" w:cs="Times New Roman"/>
                <w:lang w:val="bg-BG"/>
              </w:rPr>
              <w:t>Обособяването на тероризма в отделна глава предполага изграждане на отделен режим за организиран</w:t>
            </w:r>
            <w:r w:rsidR="00970799" w:rsidRPr="00010EEA">
              <w:rPr>
                <w:rFonts w:ascii="Times New Roman" w:eastAsia="Calibri" w:hAnsi="Times New Roman" w:cs="Times New Roman"/>
                <w:lang w:val="bg-BG"/>
              </w:rPr>
              <w:t>ата терористична дейност извън глава п</w:t>
            </w:r>
            <w:r w:rsidRPr="00010EEA">
              <w:rPr>
                <w:rFonts w:ascii="Times New Roman" w:eastAsia="Calibri" w:hAnsi="Times New Roman" w:cs="Times New Roman"/>
                <w:lang w:val="bg-BG"/>
              </w:rPr>
              <w:t>ърва, т.е. различен от режима по чл. 109 (действащ) НК и извън неговия обхват. За целта се създават режими по чл. 111 (нов, пренасящ материята на действащия чл. 109 в частта за противодържавните престъпления) и чл. 114ж (нов).</w:t>
            </w:r>
          </w:p>
          <w:p w:rsidR="008D6B8F" w:rsidRPr="00010EEA" w:rsidRDefault="008D6B8F" w:rsidP="008D6B8F">
            <w:pPr>
              <w:autoSpaceDE w:val="0"/>
              <w:autoSpaceDN w:val="0"/>
              <w:adjustRightInd w:val="0"/>
              <w:spacing w:after="0"/>
              <w:ind w:firstLine="574"/>
              <w:contextualSpacing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010EEA">
              <w:rPr>
                <w:rFonts w:ascii="Times New Roman" w:eastAsia="Calibri" w:hAnsi="Times New Roman" w:cs="Times New Roman"/>
                <w:lang w:val="bg-BG"/>
              </w:rPr>
              <w:t xml:space="preserve">Измененията в чл. 251 НК се предлагат в отговор на препоръка на </w:t>
            </w:r>
            <w:r w:rsidRPr="00010EEA">
              <w:rPr>
                <w:rFonts w:ascii="Times New Roman" w:eastAsia="Calibri" w:hAnsi="Times New Roman" w:cs="Times New Roman"/>
              </w:rPr>
              <w:t>MONEYVAL</w:t>
            </w:r>
            <w:r w:rsidRPr="00010EEA">
              <w:rPr>
                <w:rFonts w:ascii="Times New Roman" w:eastAsia="Calibri" w:hAnsi="Times New Roman" w:cs="Times New Roman"/>
                <w:lang w:val="bg-BG"/>
              </w:rPr>
              <w:t xml:space="preserve"> за засилване на </w:t>
            </w:r>
            <w:proofErr w:type="spellStart"/>
            <w:r w:rsidRPr="00010EEA">
              <w:rPr>
                <w:rFonts w:ascii="Times New Roman" w:eastAsia="Calibri" w:hAnsi="Times New Roman" w:cs="Times New Roman"/>
                <w:lang w:val="bg-BG"/>
              </w:rPr>
              <w:t>наказателноправната</w:t>
            </w:r>
            <w:proofErr w:type="spellEnd"/>
            <w:r w:rsidRPr="00010EEA">
              <w:rPr>
                <w:rFonts w:ascii="Times New Roman" w:eastAsia="Calibri" w:hAnsi="Times New Roman" w:cs="Times New Roman"/>
                <w:lang w:val="bg-BG"/>
              </w:rPr>
              <w:t xml:space="preserve"> защита при неспазване на задължението за деклариране на парични средства, когато са в големи и в особено големи размери. Наказуемостта е диференцирана, като на дееца винаги се налага и глоба в размер на 20% от стойността на предмета на престъплението. Обхватът на криминализацията е обвързан с размера на минималната работна заплата.</w:t>
            </w:r>
          </w:p>
          <w:p w:rsidR="00E77C62" w:rsidRPr="00010EEA" w:rsidRDefault="00E77C62" w:rsidP="008D6B8F">
            <w:pPr>
              <w:autoSpaceDE w:val="0"/>
              <w:autoSpaceDN w:val="0"/>
              <w:adjustRightInd w:val="0"/>
              <w:spacing w:after="0"/>
              <w:ind w:firstLine="574"/>
              <w:contextualSpacing/>
              <w:jc w:val="both"/>
              <w:rPr>
                <w:rFonts w:ascii="Times New Roman" w:eastAsia="Calibri" w:hAnsi="Times New Roman" w:cs="Times New Roman"/>
                <w:lang w:val="bg-BG"/>
              </w:rPr>
            </w:pPr>
          </w:p>
          <w:p w:rsidR="00F92424" w:rsidRPr="00010EEA" w:rsidRDefault="00E77C62" w:rsidP="0094445B">
            <w:pPr>
              <w:autoSpaceDE w:val="0"/>
              <w:autoSpaceDN w:val="0"/>
              <w:adjustRightInd w:val="0"/>
              <w:spacing w:after="0"/>
              <w:ind w:firstLine="574"/>
              <w:contextualSpacing/>
              <w:jc w:val="both"/>
              <w:rPr>
                <w:rFonts w:ascii="Times New Roman" w:eastAsia="Calibri" w:hAnsi="Times New Roman" w:cs="Times New Roman"/>
                <w:bCs/>
                <w:lang w:val="bg-BG"/>
              </w:rPr>
            </w:pPr>
            <w:r w:rsidRPr="00010EEA">
              <w:rPr>
                <w:rFonts w:ascii="Times New Roman" w:eastAsia="Calibri" w:hAnsi="Times New Roman" w:cs="Times New Roman"/>
                <w:bCs/>
                <w:lang w:val="bg-BG"/>
              </w:rPr>
              <w:t xml:space="preserve"> </w:t>
            </w:r>
          </w:p>
          <w:p w:rsidR="00F92424" w:rsidRPr="00010EEA" w:rsidRDefault="00F92424" w:rsidP="00F92424">
            <w:pPr>
              <w:autoSpaceDE w:val="0"/>
              <w:autoSpaceDN w:val="0"/>
              <w:adjustRightInd w:val="0"/>
              <w:spacing w:after="0"/>
              <w:ind w:firstLine="574"/>
              <w:contextualSpacing/>
              <w:jc w:val="both"/>
              <w:rPr>
                <w:rFonts w:ascii="Times New Roman" w:hAnsi="Times New Roman" w:cs="Times New Roman"/>
                <w:b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b/>
                <w:lang w:val="bg-BG" w:eastAsia="bg-BG"/>
              </w:rPr>
              <w:t xml:space="preserve">Положителни (икономически/социални/екологични) въздействия: </w:t>
            </w:r>
          </w:p>
          <w:p w:rsidR="002605F5" w:rsidRPr="00010EEA" w:rsidRDefault="002605F5" w:rsidP="002605F5">
            <w:pPr>
              <w:jc w:val="both"/>
              <w:rPr>
                <w:rFonts w:ascii="Times New Roman" w:hAnsi="Times New Roman" w:cs="Times New Roman"/>
                <w:lang w:val="bg-BG" w:eastAsia="bg-BG"/>
              </w:rPr>
            </w:pPr>
          </w:p>
          <w:p w:rsidR="00846E2A" w:rsidRPr="00010EEA" w:rsidRDefault="00F316A7" w:rsidP="002605F5">
            <w:pPr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>Ще бъде прекратен мониторингът</w:t>
            </w:r>
            <w:r w:rsidR="00846E2A" w:rsidRPr="00010EEA">
              <w:rPr>
                <w:rFonts w:ascii="Times New Roman" w:hAnsi="Times New Roman" w:cs="Times New Roman"/>
                <w:lang w:val="bg-BG" w:eastAsia="bg-BG"/>
              </w:rPr>
              <w:t xml:space="preserve"> на MONEYVAL – „Процедура на засилен мониторинг” по отношение на Република България.</w:t>
            </w:r>
          </w:p>
          <w:p w:rsidR="00846E2A" w:rsidRPr="00010EEA" w:rsidRDefault="00D1073B" w:rsidP="002605F5">
            <w:pPr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- </w:t>
            </w:r>
            <w:r w:rsidR="00846E2A" w:rsidRPr="00010EEA">
              <w:rPr>
                <w:rFonts w:ascii="Times New Roman" w:hAnsi="Times New Roman" w:cs="Times New Roman"/>
                <w:lang w:val="bg-BG" w:eastAsia="bg-BG"/>
              </w:rPr>
              <w:t>Ще се осигури пълното транспониране на Директива (ЕС) 2017/541 на Европейския парламент и на Съвета от 15 март 2017 година относно борбата с тероризма и за замяна на Рамково решение 2002/475/ПВР на Съвета, и за изменение на Решение 2005/671/ПВР на Съвета (OB, L 88/6 от 31 март 2017 г.) и прекратяване образувана процедура за нарушение по описа на ЕК.</w:t>
            </w:r>
          </w:p>
          <w:p w:rsidR="00F13BF1" w:rsidRPr="00010EEA" w:rsidRDefault="00491F3A" w:rsidP="002605F5">
            <w:pPr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- </w:t>
            </w:r>
            <w:r w:rsidR="00F13BF1" w:rsidRPr="00010EEA">
              <w:rPr>
                <w:rFonts w:ascii="Times New Roman" w:hAnsi="Times New Roman" w:cs="Times New Roman"/>
                <w:lang w:val="bg-BG" w:eastAsia="bg-BG"/>
              </w:rPr>
              <w:t>Прекратяването на мониторинга на MONEYVAL – „Процедура на засилен мониторинг” по отношение на Република България ще окаже благотворно влияние за страната ни в международноправен и икономически план. Ще бъд</w:t>
            </w:r>
            <w:r w:rsidR="00C7373F" w:rsidRPr="00010EEA">
              <w:rPr>
                <w:rFonts w:ascii="Times New Roman" w:hAnsi="Times New Roman" w:cs="Times New Roman"/>
                <w:lang w:val="bg-BG" w:eastAsia="bg-BG"/>
              </w:rPr>
              <w:t>ат отстранени негативите з</w:t>
            </w:r>
            <w:r w:rsidR="00F13BF1" w:rsidRPr="00010EEA">
              <w:rPr>
                <w:rFonts w:ascii="Times New Roman" w:hAnsi="Times New Roman" w:cs="Times New Roman"/>
                <w:lang w:val="bg-BG" w:eastAsia="bg-BG"/>
              </w:rPr>
              <w:t>а</w:t>
            </w:r>
            <w:r w:rsidR="00C7373F" w:rsidRPr="00010EEA">
              <w:rPr>
                <w:rFonts w:ascii="Times New Roman" w:hAnsi="Times New Roman" w:cs="Times New Roman"/>
                <w:lang w:val="bg-BG" w:eastAsia="bg-BG"/>
              </w:rPr>
              <w:t xml:space="preserve"> имиджа на</w:t>
            </w:r>
            <w:r w:rsidR="00F13BF1" w:rsidRPr="00010EEA">
              <w:rPr>
                <w:rFonts w:ascii="Times New Roman" w:hAnsi="Times New Roman" w:cs="Times New Roman"/>
                <w:lang w:val="bg-BG" w:eastAsia="bg-BG"/>
              </w:rPr>
              <w:t xml:space="preserve"> България като правова държава, предприемаща адекватни мерки за противодействие на престъпността. </w:t>
            </w:r>
          </w:p>
          <w:p w:rsidR="005A5CBA" w:rsidRPr="00010EEA" w:rsidRDefault="00491F3A" w:rsidP="005C2C72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- </w:t>
            </w:r>
            <w:r w:rsidR="005A5CBA" w:rsidRPr="00010EEA">
              <w:rPr>
                <w:rFonts w:ascii="Times New Roman" w:hAnsi="Times New Roman" w:cs="Times New Roman"/>
                <w:lang w:val="bg-BG" w:eastAsia="bg-BG"/>
              </w:rPr>
              <w:t>С оглед на спецификата на регулираните с проекта на нормативен акт обществени отношения в о</w:t>
            </w:r>
            <w:r w:rsidR="00843B7C" w:rsidRPr="00010EEA">
              <w:rPr>
                <w:rFonts w:ascii="Times New Roman" w:hAnsi="Times New Roman" w:cs="Times New Roman"/>
                <w:lang w:val="bg-BG" w:eastAsia="bg-BG"/>
              </w:rPr>
              <w:t>бластта на противодействието на престъпленията</w:t>
            </w:r>
            <w:r w:rsidR="00C73BBB" w:rsidRPr="00010EEA">
              <w:rPr>
                <w:rFonts w:ascii="Times New Roman" w:hAnsi="Times New Roman" w:cs="Times New Roman"/>
                <w:lang w:val="bg-BG" w:eastAsia="bg-BG"/>
              </w:rPr>
              <w:t>,</w:t>
            </w:r>
            <w:r w:rsidR="00843B7C" w:rsidRPr="00010EEA">
              <w:rPr>
                <w:rFonts w:ascii="Times New Roman" w:hAnsi="Times New Roman" w:cs="Times New Roman"/>
                <w:lang w:val="bg-BG" w:eastAsia="bg-BG"/>
              </w:rPr>
              <w:t xml:space="preserve"> свързани с</w:t>
            </w:r>
            <w:r w:rsidR="005A5CBA" w:rsidRPr="00010EEA">
              <w:rPr>
                <w:rFonts w:ascii="Times New Roman" w:hAnsi="Times New Roman" w:cs="Times New Roman"/>
                <w:lang w:val="bg-BG" w:eastAsia="bg-BG"/>
              </w:rPr>
              <w:t xml:space="preserve"> финансирането на тероризма,</w:t>
            </w:r>
            <w:r w:rsidR="00843B7C" w:rsidRPr="00010EEA">
              <w:rPr>
                <w:rFonts w:ascii="Times New Roman" w:hAnsi="Times New Roman" w:cs="Times New Roman"/>
                <w:lang w:val="bg-BG" w:eastAsia="bg-BG"/>
              </w:rPr>
              <w:t xml:space="preserve"> както и</w:t>
            </w:r>
            <w:r w:rsidR="005A5CBA" w:rsidRPr="00010EEA">
              <w:rPr>
                <w:rFonts w:ascii="Times New Roman" w:hAnsi="Times New Roman" w:cs="Times New Roman"/>
                <w:lang w:val="bg-BG" w:eastAsia="bg-BG"/>
              </w:rPr>
              <w:t xml:space="preserve"> </w:t>
            </w:r>
            <w:r w:rsidR="00843B7C" w:rsidRPr="00010EEA">
              <w:rPr>
                <w:rFonts w:ascii="Times New Roman" w:hAnsi="Times New Roman" w:cs="Times New Roman"/>
                <w:lang w:val="bg-BG" w:eastAsia="bg-BG"/>
              </w:rPr>
              <w:t xml:space="preserve">използването на финансовата система за целите на изпирането на пари и </w:t>
            </w:r>
            <w:r w:rsidR="005A5CBA" w:rsidRPr="00010EEA">
              <w:rPr>
                <w:rFonts w:ascii="Times New Roman" w:hAnsi="Times New Roman" w:cs="Times New Roman"/>
                <w:lang w:val="bg-BG" w:eastAsia="bg-BG"/>
              </w:rPr>
              <w:t>провеждането на наказателно производство</w:t>
            </w:r>
            <w:r w:rsidR="00843B7C" w:rsidRPr="00010EEA">
              <w:rPr>
                <w:rFonts w:ascii="Times New Roman" w:hAnsi="Times New Roman" w:cs="Times New Roman"/>
                <w:lang w:val="bg-BG" w:eastAsia="bg-BG"/>
              </w:rPr>
              <w:t xml:space="preserve"> в тези случаи</w:t>
            </w:r>
            <w:r w:rsidR="005A5CBA" w:rsidRPr="00010EEA">
              <w:rPr>
                <w:rFonts w:ascii="Times New Roman" w:hAnsi="Times New Roman" w:cs="Times New Roman"/>
                <w:lang w:val="bg-BG" w:eastAsia="bg-BG"/>
              </w:rPr>
              <w:t xml:space="preserve">, не е възможно да се детайлизират по отделно потенциалните </w:t>
            </w:r>
            <w:r w:rsidR="00771575" w:rsidRPr="00010EEA">
              <w:rPr>
                <w:rFonts w:ascii="Times New Roman" w:hAnsi="Times New Roman" w:cs="Times New Roman"/>
                <w:lang w:val="bg-BG" w:eastAsia="bg-BG"/>
              </w:rPr>
              <w:t>страни, тъй като се изискв</w:t>
            </w:r>
            <w:r w:rsidR="00C73BBB" w:rsidRPr="00010EEA">
              <w:rPr>
                <w:rFonts w:ascii="Times New Roman" w:hAnsi="Times New Roman" w:cs="Times New Roman"/>
                <w:lang w:val="bg-BG" w:eastAsia="bg-BG"/>
              </w:rPr>
              <w:t>ат комплексни мерки и взаимодейс</w:t>
            </w:r>
            <w:r w:rsidR="00771575" w:rsidRPr="00010EEA">
              <w:rPr>
                <w:rFonts w:ascii="Times New Roman" w:hAnsi="Times New Roman" w:cs="Times New Roman"/>
                <w:lang w:val="bg-BG" w:eastAsia="bg-BG"/>
              </w:rPr>
              <w:t>твие между всички компетентни органи.</w:t>
            </w:r>
          </w:p>
          <w:p w:rsidR="00CD1458" w:rsidRPr="00010EEA" w:rsidRDefault="00CD1458" w:rsidP="005C2C72">
            <w:pPr>
              <w:rPr>
                <w:rFonts w:ascii="Times New Roman" w:hAnsi="Times New Roman" w:cs="Times New Roman"/>
                <w:lang w:val="bg-BG"/>
              </w:rPr>
            </w:pPr>
          </w:p>
          <w:p w:rsidR="00CD1458" w:rsidRPr="00010EEA" w:rsidRDefault="00CD1458" w:rsidP="005C55D3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(върху всяка заинтересована страна/група заинтересовани страни)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Отрицателни (икономически/социални/екологични) въздействия: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bg-BG"/>
              </w:rPr>
              <w:t>Не се наблюдават.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Специфични въздействия: 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>Не се наблюдават.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Въздействия върху малките и средните предприятия: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Не оказва.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Административна тежест: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Не се наблюдава промяна.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CD1458" w:rsidRPr="00010EEA" w:rsidRDefault="00CD1458" w:rsidP="005C55D3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b/>
                <w:lang w:val="bg-BG" w:eastAsia="bg-BG"/>
              </w:rPr>
              <w:t>Вариант 3 „Ненормативна намеса“:</w:t>
            </w:r>
          </w:p>
          <w:p w:rsidR="00CD1458" w:rsidRPr="00010EEA" w:rsidRDefault="00CD1458" w:rsidP="005C55D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b/>
                <w:lang w:val="bg-BG" w:eastAsia="bg-BG"/>
              </w:rPr>
              <w:t>При този вариант няма да бъде осигурено:</w:t>
            </w:r>
          </w:p>
          <w:p w:rsidR="00A568A9" w:rsidRPr="00010EEA" w:rsidRDefault="007105A8" w:rsidP="00A568A9">
            <w:pPr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>Наказателния</w:t>
            </w:r>
            <w:r w:rsidR="002A49B9" w:rsidRPr="00010EEA">
              <w:rPr>
                <w:rFonts w:ascii="Times New Roman" w:hAnsi="Times New Roman" w:cs="Times New Roman"/>
                <w:lang w:val="bg-BG" w:eastAsia="bg-BG"/>
              </w:rPr>
              <w:t>т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 кодекс</w:t>
            </w:r>
            <w:r w:rsidR="005C2C72" w:rsidRPr="00010EEA">
              <w:rPr>
                <w:rFonts w:ascii="Times New Roman" w:hAnsi="Times New Roman" w:cs="Times New Roman"/>
                <w:lang w:val="bg-BG" w:eastAsia="bg-BG"/>
              </w:rPr>
              <w:t xml:space="preserve"> 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>няма да бъд</w:t>
            </w:r>
            <w:r w:rsidR="005C2C72" w:rsidRPr="00010EEA">
              <w:rPr>
                <w:rFonts w:ascii="Times New Roman" w:hAnsi="Times New Roman" w:cs="Times New Roman"/>
                <w:lang w:val="bg-BG" w:eastAsia="bg-BG"/>
              </w:rPr>
              <w:t>ат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 приведен в пълно съответствие с международните и европейски стандарти в областта на противодействието и борбата с</w:t>
            </w:r>
            <w:r w:rsidR="006A3D8F" w:rsidRPr="00010EEA">
              <w:rPr>
                <w:rFonts w:ascii="Times New Roman" w:hAnsi="Times New Roman" w:cs="Times New Roman"/>
                <w:lang w:val="bg-BG" w:eastAsia="bg-BG"/>
              </w:rPr>
              <w:t xml:space="preserve"> тероризма и изпирането на пари, тъй като</w:t>
            </w:r>
            <w:r w:rsidR="006A3D8F" w:rsidRPr="00010EEA">
              <w:rPr>
                <w:rFonts w:ascii="Times New Roman" w:hAnsi="Times New Roman" w:cs="Times New Roman"/>
                <w:lang w:eastAsia="bg-BG"/>
              </w:rPr>
              <w:t xml:space="preserve"> </w:t>
            </w:r>
            <w:proofErr w:type="spellStart"/>
            <w:r w:rsidR="006A3D8F" w:rsidRPr="00010EEA">
              <w:rPr>
                <w:rFonts w:ascii="Times New Roman" w:hAnsi="Times New Roman" w:cs="Times New Roman"/>
                <w:lang w:eastAsia="bg-BG"/>
              </w:rPr>
              <w:t>няма</w:t>
            </w:r>
            <w:proofErr w:type="spellEnd"/>
            <w:r w:rsidR="006A3D8F" w:rsidRPr="00010EEA">
              <w:rPr>
                <w:rFonts w:ascii="Times New Roman" w:hAnsi="Times New Roman" w:cs="Times New Roman"/>
                <w:lang w:eastAsia="bg-BG"/>
              </w:rPr>
              <w:t xml:space="preserve"> </w:t>
            </w:r>
            <w:proofErr w:type="spellStart"/>
            <w:r w:rsidR="006A3D8F" w:rsidRPr="00010EEA">
              <w:rPr>
                <w:rFonts w:ascii="Times New Roman" w:hAnsi="Times New Roman" w:cs="Times New Roman"/>
                <w:lang w:eastAsia="bg-BG"/>
              </w:rPr>
              <w:t>да</w:t>
            </w:r>
            <w:proofErr w:type="spellEnd"/>
            <w:r w:rsidR="006A3D8F" w:rsidRPr="00010EEA">
              <w:rPr>
                <w:rFonts w:ascii="Times New Roman" w:hAnsi="Times New Roman" w:cs="Times New Roman"/>
                <w:lang w:eastAsia="bg-BG"/>
              </w:rPr>
              <w:t xml:space="preserve"> </w:t>
            </w:r>
            <w:proofErr w:type="spellStart"/>
            <w:r w:rsidR="006A3D8F" w:rsidRPr="00010EEA">
              <w:rPr>
                <w:rFonts w:ascii="Times New Roman" w:hAnsi="Times New Roman" w:cs="Times New Roman"/>
                <w:lang w:eastAsia="bg-BG"/>
              </w:rPr>
              <w:t>бъде</w:t>
            </w:r>
            <w:proofErr w:type="spellEnd"/>
            <w:r w:rsidR="006A3D8F" w:rsidRPr="00010EEA">
              <w:rPr>
                <w:rFonts w:ascii="Times New Roman" w:hAnsi="Times New Roman" w:cs="Times New Roman"/>
                <w:lang w:val="bg-BG" w:eastAsia="bg-BG"/>
              </w:rPr>
              <w:t xml:space="preserve"> направено </w:t>
            </w:r>
            <w:proofErr w:type="spellStart"/>
            <w:r w:rsidR="006A3D8F" w:rsidRPr="00010EEA">
              <w:rPr>
                <w:rFonts w:ascii="Times New Roman" w:eastAsia="Calibri" w:hAnsi="Times New Roman" w:cs="Times New Roman"/>
              </w:rPr>
              <w:t>законодателно</w:t>
            </w:r>
            <w:proofErr w:type="spellEnd"/>
            <w:r w:rsidR="006A3D8F" w:rsidRPr="00010EEA">
              <w:rPr>
                <w:rFonts w:ascii="Times New Roman" w:eastAsia="Calibri" w:hAnsi="Times New Roman" w:cs="Times New Roman"/>
                <w:lang w:val="bg-BG"/>
              </w:rPr>
              <w:t xml:space="preserve"> изменение с цел </w:t>
            </w:r>
            <w:proofErr w:type="spellStart"/>
            <w:r w:rsidR="006A3D8F" w:rsidRPr="00010EEA">
              <w:rPr>
                <w:rFonts w:ascii="Times New Roman" w:eastAsia="Calibri" w:hAnsi="Times New Roman" w:cs="Times New Roman"/>
              </w:rPr>
              <w:t>концептуализиране</w:t>
            </w:r>
            <w:proofErr w:type="spellEnd"/>
            <w:r w:rsidR="006A3D8F" w:rsidRPr="00010EEA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="006A3D8F" w:rsidRPr="00010EEA">
              <w:rPr>
                <w:rFonts w:ascii="Times New Roman" w:eastAsia="Calibri" w:hAnsi="Times New Roman" w:cs="Times New Roman"/>
              </w:rPr>
              <w:t>нов</w:t>
            </w:r>
            <w:proofErr w:type="spellEnd"/>
            <w:r w:rsidR="006A3D8F" w:rsidRPr="00010E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A3D8F" w:rsidRPr="00010EEA">
              <w:rPr>
                <w:rFonts w:ascii="Times New Roman" w:eastAsia="Calibri" w:hAnsi="Times New Roman" w:cs="Times New Roman"/>
              </w:rPr>
              <w:t>групов</w:t>
            </w:r>
            <w:proofErr w:type="spellEnd"/>
            <w:r w:rsidR="006A3D8F" w:rsidRPr="00010EEA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A3D8F" w:rsidRPr="00010EEA">
              <w:rPr>
                <w:rFonts w:ascii="Times New Roman" w:eastAsia="Calibri" w:hAnsi="Times New Roman" w:cs="Times New Roman"/>
              </w:rPr>
              <w:t>родов</w:t>
            </w:r>
            <w:proofErr w:type="spellEnd"/>
            <w:r w:rsidR="006A3D8F" w:rsidRPr="00010EEA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="006A3D8F" w:rsidRPr="00010EEA">
              <w:rPr>
                <w:rFonts w:ascii="Times New Roman" w:eastAsia="Calibri" w:hAnsi="Times New Roman" w:cs="Times New Roman"/>
              </w:rPr>
              <w:t>обект</w:t>
            </w:r>
            <w:proofErr w:type="spellEnd"/>
            <w:r w:rsidR="006A3D8F" w:rsidRPr="00010EEA">
              <w:rPr>
                <w:rFonts w:ascii="Times New Roman" w:eastAsia="Calibri" w:hAnsi="Times New Roman" w:cs="Times New Roman"/>
              </w:rPr>
              <w:t>,</w:t>
            </w:r>
            <w:r w:rsidR="006A3D8F" w:rsidRPr="00010EEA">
              <w:rPr>
                <w:rFonts w:ascii="Times New Roman" w:eastAsia="Calibri" w:hAnsi="Times New Roman" w:cs="Times New Roman"/>
                <w:lang w:val="bg-BG"/>
              </w:rPr>
              <w:t xml:space="preserve"> според който</w:t>
            </w:r>
            <w:r w:rsidR="006A3D8F" w:rsidRPr="00010EEA">
              <w:rPr>
                <w:rFonts w:ascii="Times New Roman" w:eastAsia="Calibri" w:hAnsi="Times New Roman" w:cs="Times New Roman"/>
              </w:rPr>
              <w:t xml:space="preserve"> </w:t>
            </w:r>
            <w:r w:rsidR="006A3D8F" w:rsidRPr="00010EEA">
              <w:rPr>
                <w:rFonts w:ascii="Times New Roman" w:hAnsi="Times New Roman" w:cs="Times New Roman"/>
                <w:lang w:val="bg-BG" w:eastAsia="bg-BG"/>
              </w:rPr>
              <w:t>терористичните престъпления да бъдат кодифицирани, както и отстраняване на нормативни празноти в НК.</w:t>
            </w:r>
          </w:p>
          <w:p w:rsidR="007105A8" w:rsidRPr="00010EEA" w:rsidRDefault="00A568A9" w:rsidP="00A568A9">
            <w:pPr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- </w:t>
            </w:r>
            <w:r w:rsidR="001409BA" w:rsidRPr="00010EEA">
              <w:rPr>
                <w:rFonts w:ascii="Times New Roman" w:hAnsi="Times New Roman" w:cs="Times New Roman"/>
                <w:lang w:val="bg-BG" w:eastAsia="bg-BG"/>
              </w:rPr>
              <w:t>Прекратяване на</w:t>
            </w:r>
            <w:r w:rsidR="007105A8" w:rsidRPr="00010EEA">
              <w:rPr>
                <w:rFonts w:ascii="Times New Roman" w:hAnsi="Times New Roman" w:cs="Times New Roman"/>
                <w:lang w:val="bg-BG" w:eastAsia="bg-BG"/>
              </w:rPr>
              <w:t xml:space="preserve"> мониторинга на MONEYVAL – „Процедура на засилен мониторинг” по отношение на Република България.</w:t>
            </w:r>
          </w:p>
          <w:p w:rsidR="007105A8" w:rsidRPr="00010EEA" w:rsidRDefault="00921EE9" w:rsidP="005C2C72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>- П</w:t>
            </w:r>
            <w:r w:rsidR="007105A8" w:rsidRPr="00010EEA">
              <w:rPr>
                <w:rFonts w:ascii="Times New Roman" w:hAnsi="Times New Roman" w:cs="Times New Roman"/>
                <w:lang w:val="bg-BG" w:eastAsia="bg-BG"/>
              </w:rPr>
              <w:t>ълното транспониране на Директива (ЕС) 2017/541 на Европейския парламент и на Съвета от 15 март 2017 година относно борбата с тероризма и за замяна на Рамково решение 2002/475/ПВР на Съвета, и за изменение на Решение 2005/671/ПВР на Съвета (OB, L 88/6 от 31 март 2017 г.) и прекратяване образувана процедура за нарушение по описа на ЕК.</w:t>
            </w:r>
          </w:p>
          <w:p w:rsidR="007105A8" w:rsidRPr="00010EEA" w:rsidRDefault="009D2DF9" w:rsidP="005C2C72">
            <w:pPr>
              <w:rPr>
                <w:rFonts w:ascii="Times New Roman" w:hAnsi="Times New Roman" w:cs="Times New Roman"/>
                <w:lang w:val="bg-BG" w:eastAsia="bg-BG"/>
              </w:rPr>
            </w:pPr>
            <w:r w:rsidRPr="00010EEA">
              <w:rPr>
                <w:rFonts w:ascii="Times New Roman" w:hAnsi="Times New Roman" w:cs="Times New Roman"/>
                <w:lang w:val="bg-BG" w:eastAsia="bg-BG"/>
              </w:rPr>
              <w:t>- Отстраняване на негативите з</w:t>
            </w:r>
            <w:r w:rsidR="003E332E" w:rsidRPr="00010EEA">
              <w:rPr>
                <w:rFonts w:ascii="Times New Roman" w:hAnsi="Times New Roman" w:cs="Times New Roman"/>
                <w:lang w:val="bg-BG" w:eastAsia="bg-BG"/>
              </w:rPr>
              <w:t>а</w:t>
            </w:r>
            <w:r w:rsidRPr="00010EEA">
              <w:rPr>
                <w:rFonts w:ascii="Times New Roman" w:hAnsi="Times New Roman" w:cs="Times New Roman"/>
                <w:lang w:val="bg-BG" w:eastAsia="bg-BG"/>
              </w:rPr>
              <w:t xml:space="preserve"> имиджа</w:t>
            </w:r>
            <w:r w:rsidR="003E332E" w:rsidRPr="00010EEA">
              <w:rPr>
                <w:rFonts w:ascii="Times New Roman" w:hAnsi="Times New Roman" w:cs="Times New Roman"/>
                <w:lang w:val="bg-BG" w:eastAsia="bg-BG"/>
              </w:rPr>
              <w:t xml:space="preserve"> България като правова държава, предприемаща адекватни мерки за противодействие на престъпността.</w:t>
            </w:r>
          </w:p>
          <w:p w:rsidR="007105A8" w:rsidRPr="00010EEA" w:rsidRDefault="007105A8" w:rsidP="005C55D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lang w:val="bg-BG" w:eastAsia="bg-BG"/>
              </w:rPr>
            </w:pP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Описание:</w:t>
            </w:r>
            <w:r w:rsidRPr="00010EE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>Прилагането на организационни и институционални мерки няма да дов</w:t>
            </w:r>
            <w:r w:rsidR="00BB4537" w:rsidRPr="00010EEA">
              <w:rPr>
                <w:rFonts w:ascii="Times New Roman" w:eastAsia="Times New Roman" w:hAnsi="Times New Roman" w:cs="Times New Roman"/>
                <w:lang w:val="bg-BG"/>
              </w:rPr>
              <w:t>еде до решаване на констатирани</w:t>
            </w:r>
            <w:r w:rsidR="002A49B9" w:rsidRPr="00010EEA">
              <w:rPr>
                <w:rFonts w:ascii="Times New Roman" w:eastAsia="Times New Roman" w:hAnsi="Times New Roman" w:cs="Times New Roman"/>
                <w:lang w:val="bg-BG"/>
              </w:rPr>
              <w:t>я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проблем</w:t>
            </w:r>
            <w:r w:rsidR="002A49B9" w:rsidRPr="00010EEA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Положителни (икономически/социални/екологични) въздействия: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bg-BG"/>
              </w:rPr>
              <w:t>Не се наблюдават.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(върху всяка заинтересована страна/група заинтересовани страни)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Отрицателни (икономически/социални/екологични) въздействия: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(върху всяка заинтересована страна/група заинтересовани страни)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Специфични въздействия: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Не се наблюдават.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Въздействия върху малките и средните предприятия: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 Не се наблюдават.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Административна тежест: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Няма промяна.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lastRenderedPageBreak/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5. Сравняване на вариантите: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Степени на изпълнение по критерии: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 1) висока; 2) средна; 3) ниска.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3019"/>
              <w:gridCol w:w="1559"/>
              <w:gridCol w:w="1559"/>
              <w:gridCol w:w="1843"/>
            </w:tblGrid>
            <w:tr w:rsidR="00CD1458" w:rsidRPr="00010EEA" w:rsidTr="008706C9">
              <w:trPr>
                <w:trHeight w:val="357"/>
              </w:trPr>
              <w:tc>
                <w:tcPr>
                  <w:tcW w:w="355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CD1458" w:rsidRPr="00010EEA" w:rsidRDefault="00CD1458" w:rsidP="005C55D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D1458" w:rsidRPr="00010EEA" w:rsidRDefault="00CD1458" w:rsidP="005C55D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1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D1458" w:rsidRPr="00010EEA" w:rsidRDefault="00CD1458" w:rsidP="005C55D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2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D1458" w:rsidRPr="00010EEA" w:rsidRDefault="00CD1458" w:rsidP="005C55D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3</w:t>
                  </w:r>
                </w:p>
              </w:tc>
            </w:tr>
            <w:tr w:rsidR="00CD1458" w:rsidRPr="00010EEA" w:rsidTr="008706C9">
              <w:trPr>
                <w:trHeight w:val="50"/>
              </w:trPr>
              <w:tc>
                <w:tcPr>
                  <w:tcW w:w="53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928E2" w:rsidRPr="00010EEA" w:rsidRDefault="00C928E2" w:rsidP="00C928E2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bg-BG" w:eastAsia="bg-BG"/>
                    </w:rPr>
                  </w:pPr>
                  <w:r w:rsidRPr="00010EEA">
                    <w:rPr>
                      <w:rFonts w:ascii="Times New Roman" w:eastAsia="PMingLiU" w:hAnsi="Times New Roman" w:cs="Times New Roman"/>
                      <w:b/>
                      <w:lang w:val="bg-BG" w:eastAsia="bg-BG"/>
                    </w:rPr>
                    <w:t>Цел 1.</w:t>
                  </w:r>
                  <w:r w:rsidRPr="00010EEA">
                    <w:rPr>
                      <w:rFonts w:ascii="Times New Roman" w:eastAsia="PMingLiU" w:hAnsi="Times New Roman" w:cs="Times New Roman"/>
                      <w:lang w:val="bg-BG" w:eastAsia="bg-BG"/>
                    </w:rPr>
                    <w:t xml:space="preserve">  Пълно транспониране на Директива (ЕС) 2017/541 на Европейския парламент и на Съвета от 15 март 2017 година относно борбата с тероризма и за замяна на Рамково решение 2002/475/ПВР на Съвета, и за изменение на Решение 2005/671/ПВР на Съвета (OB, L 88/6 от 31 март 2017 г.).</w:t>
                  </w:r>
                </w:p>
                <w:p w:rsidR="00C928E2" w:rsidRPr="00010EEA" w:rsidRDefault="00C928E2" w:rsidP="00C928E2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bg-BG" w:eastAsia="bg-BG"/>
                    </w:rPr>
                  </w:pPr>
                </w:p>
                <w:p w:rsidR="00C928E2" w:rsidRPr="00010EEA" w:rsidRDefault="00C928E2" w:rsidP="00C928E2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bg-BG" w:eastAsia="bg-BG"/>
                    </w:rPr>
                  </w:pPr>
                  <w:r w:rsidRPr="00010EEA">
                    <w:rPr>
                      <w:rFonts w:ascii="Times New Roman" w:eastAsia="PMingLiU" w:hAnsi="Times New Roman" w:cs="Times New Roman"/>
                      <w:b/>
                      <w:lang w:val="bg-BG" w:eastAsia="bg-BG"/>
                    </w:rPr>
                    <w:t xml:space="preserve">Цел 2. </w:t>
                  </w:r>
                  <w:r w:rsidRPr="00010EEA">
                    <w:rPr>
                      <w:rFonts w:ascii="Times New Roman" w:eastAsia="PMingLiU" w:hAnsi="Times New Roman" w:cs="Times New Roman"/>
                      <w:lang w:val="bg-BG" w:eastAsia="bg-BG"/>
                    </w:rPr>
                    <w:t>Прекратяване на мониторинга на MONEYVAL – „Процедура на засилен мониторинг” по отношение на Република България.</w:t>
                  </w:r>
                </w:p>
                <w:p w:rsidR="00C928E2" w:rsidRPr="00010EEA" w:rsidRDefault="00C928E2" w:rsidP="00C0247F">
                  <w:pPr>
                    <w:pStyle w:val="NoSpacing"/>
                    <w:rPr>
                      <w:rFonts w:ascii="Times New Roman" w:hAnsi="Times New Roman"/>
                      <w:b/>
                      <w:lang w:val="bg-BG"/>
                    </w:rPr>
                  </w:pPr>
                </w:p>
                <w:p w:rsidR="00C928E2" w:rsidRPr="00010EEA" w:rsidRDefault="00C928E2" w:rsidP="00C0247F">
                  <w:pPr>
                    <w:pStyle w:val="NoSpacing"/>
                    <w:rPr>
                      <w:rFonts w:ascii="Times New Roman" w:eastAsia="Times New Roman" w:hAnsi="Times New Roman"/>
                      <w:w w:val="105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D1458" w:rsidRPr="00010EEA" w:rsidRDefault="0094445B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8706C9" w:rsidRPr="00010EEA" w:rsidRDefault="008706C9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8706C9" w:rsidRPr="00010EEA" w:rsidRDefault="008706C9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0B35E0" w:rsidRPr="00010EEA" w:rsidRDefault="000B35E0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8706C9" w:rsidRPr="00010EEA" w:rsidRDefault="008706C9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0B35E0" w:rsidRPr="00010EEA" w:rsidRDefault="000B35E0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</w:tc>
            </w:tr>
            <w:tr w:rsidR="00CD1458" w:rsidRPr="00010EEA" w:rsidTr="008706C9">
              <w:trPr>
                <w:trHeight w:val="50"/>
              </w:trPr>
              <w:tc>
                <w:tcPr>
                  <w:tcW w:w="53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Ефикасност</w:t>
                  </w:r>
                </w:p>
              </w:tc>
              <w:tc>
                <w:tcPr>
                  <w:tcW w:w="30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928E2" w:rsidRPr="00010EEA" w:rsidRDefault="00C928E2" w:rsidP="0094445B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lang w:val="bg-BG"/>
                    </w:rPr>
                  </w:pPr>
                </w:p>
                <w:p w:rsidR="00C928E2" w:rsidRPr="00010EEA" w:rsidRDefault="00C928E2" w:rsidP="00C928E2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bg-BG" w:eastAsia="bg-BG"/>
                    </w:rPr>
                  </w:pPr>
                  <w:r w:rsidRPr="00010EEA">
                    <w:rPr>
                      <w:rFonts w:ascii="Times New Roman" w:eastAsia="PMingLiU" w:hAnsi="Times New Roman" w:cs="Times New Roman"/>
                      <w:b/>
                      <w:lang w:val="bg-BG" w:eastAsia="bg-BG"/>
                    </w:rPr>
                    <w:t>Цел 1.</w:t>
                  </w:r>
                  <w:r w:rsidRPr="00010EEA">
                    <w:rPr>
                      <w:rFonts w:ascii="Times New Roman" w:eastAsia="PMingLiU" w:hAnsi="Times New Roman" w:cs="Times New Roman"/>
                      <w:lang w:val="bg-BG" w:eastAsia="bg-BG"/>
                    </w:rPr>
                    <w:t xml:space="preserve">  Пълно транспониране на Директива (ЕС) 2017/541 на Европейския парламент и на Съвета от 15 март 2017 година относно борбата с тероризма и за замяна на Рамково решение 2002/475/ПВР на Съвета, и за изменение на Решение 2005/671/ПВР на Съвета (OB, L 88/6 от 31 март 2017 г.).</w:t>
                  </w:r>
                </w:p>
                <w:p w:rsidR="00C928E2" w:rsidRPr="00010EEA" w:rsidRDefault="00C928E2" w:rsidP="00C928E2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bg-BG" w:eastAsia="bg-BG"/>
                    </w:rPr>
                  </w:pPr>
                </w:p>
                <w:p w:rsidR="00C928E2" w:rsidRPr="00010EEA" w:rsidRDefault="00C928E2" w:rsidP="00C928E2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bg-BG" w:eastAsia="bg-BG"/>
                    </w:rPr>
                  </w:pPr>
                  <w:r w:rsidRPr="00010EEA">
                    <w:rPr>
                      <w:rFonts w:ascii="Times New Roman" w:eastAsia="PMingLiU" w:hAnsi="Times New Roman" w:cs="Times New Roman"/>
                      <w:b/>
                      <w:lang w:val="bg-BG" w:eastAsia="bg-BG"/>
                    </w:rPr>
                    <w:t xml:space="preserve">Цел 2. </w:t>
                  </w:r>
                  <w:r w:rsidRPr="00010EEA">
                    <w:rPr>
                      <w:rFonts w:ascii="Times New Roman" w:eastAsia="PMingLiU" w:hAnsi="Times New Roman" w:cs="Times New Roman"/>
                      <w:lang w:val="bg-BG" w:eastAsia="bg-BG"/>
                    </w:rPr>
                    <w:t>Прекратяване на мониторинга на MONEYVAL – „Процедура на засилен мониторинг” по отношение на Република България.</w:t>
                  </w:r>
                </w:p>
                <w:p w:rsidR="00C928E2" w:rsidRPr="00010EEA" w:rsidRDefault="00C928E2" w:rsidP="0094445B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lang w:val="bg-BG"/>
                    </w:rPr>
                  </w:pPr>
                </w:p>
                <w:p w:rsidR="00CD1458" w:rsidRPr="00010EEA" w:rsidRDefault="00CD1458" w:rsidP="0094445B">
                  <w:pPr>
                    <w:pStyle w:val="NoSpacing"/>
                    <w:jc w:val="both"/>
                    <w:rPr>
                      <w:rFonts w:ascii="Times New Roman" w:eastAsia="Times New Roman" w:hAnsi="Times New Roman"/>
                      <w:w w:val="105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0B35E0" w:rsidRPr="00010EEA" w:rsidRDefault="000B35E0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94445B" w:rsidRPr="00010EEA" w:rsidRDefault="0094445B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94445B" w:rsidRPr="00010EEA" w:rsidRDefault="0094445B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0B35E0" w:rsidRPr="00010EEA" w:rsidRDefault="000B35E0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Висока</w:t>
                  </w: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94445B" w:rsidRPr="00010EEA" w:rsidRDefault="0094445B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94445B" w:rsidRPr="00010EEA" w:rsidRDefault="0094445B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0B35E0" w:rsidRPr="00010EEA" w:rsidRDefault="000B35E0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t>Ниска</w:t>
                  </w: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</w:tc>
            </w:tr>
            <w:tr w:rsidR="00CD1458" w:rsidRPr="00010EEA" w:rsidTr="008706C9">
              <w:trPr>
                <w:trHeight w:val="767"/>
              </w:trPr>
              <w:tc>
                <w:tcPr>
                  <w:tcW w:w="53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15159" w:rsidRPr="00010EEA" w:rsidRDefault="00B15159" w:rsidP="00B15159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bg-BG" w:eastAsia="bg-BG"/>
                    </w:rPr>
                  </w:pPr>
                  <w:r w:rsidRPr="00010EEA">
                    <w:rPr>
                      <w:rFonts w:ascii="Times New Roman" w:eastAsia="PMingLiU" w:hAnsi="Times New Roman" w:cs="Times New Roman"/>
                      <w:b/>
                      <w:lang w:val="bg-BG" w:eastAsia="bg-BG"/>
                    </w:rPr>
                    <w:t>Цел 1.</w:t>
                  </w:r>
                  <w:r w:rsidRPr="00010EEA">
                    <w:rPr>
                      <w:rFonts w:ascii="Times New Roman" w:eastAsia="PMingLiU" w:hAnsi="Times New Roman" w:cs="Times New Roman"/>
                      <w:lang w:val="bg-BG" w:eastAsia="bg-BG"/>
                    </w:rPr>
                    <w:t xml:space="preserve">  Пълно транспониране на Директива (ЕС) 2017/541 на Европейския парламент и на Съвета от 15 март 2017 година относно борбата с тероризма и </w:t>
                  </w:r>
                  <w:r w:rsidRPr="00010EEA">
                    <w:rPr>
                      <w:rFonts w:ascii="Times New Roman" w:eastAsia="PMingLiU" w:hAnsi="Times New Roman" w:cs="Times New Roman"/>
                      <w:lang w:val="bg-BG" w:eastAsia="bg-BG"/>
                    </w:rPr>
                    <w:lastRenderedPageBreak/>
                    <w:t>за замяна на Рамково решение 2002/475/ПВР на Съвета, и за изменение на Решение 2005/671/ПВР на Съвета (OB, L 88/6 от 31 март 2017 г.).</w:t>
                  </w:r>
                </w:p>
                <w:p w:rsidR="00B15159" w:rsidRPr="00010EEA" w:rsidRDefault="00B15159" w:rsidP="00B15159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bg-BG" w:eastAsia="bg-BG"/>
                    </w:rPr>
                  </w:pPr>
                </w:p>
                <w:p w:rsidR="00B15159" w:rsidRPr="00010EEA" w:rsidRDefault="00B15159" w:rsidP="00B15159">
                  <w:pPr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lang w:val="bg-BG" w:eastAsia="bg-BG"/>
                    </w:rPr>
                  </w:pPr>
                  <w:r w:rsidRPr="00010EEA">
                    <w:rPr>
                      <w:rFonts w:ascii="Times New Roman" w:eastAsia="PMingLiU" w:hAnsi="Times New Roman" w:cs="Times New Roman"/>
                      <w:b/>
                      <w:lang w:val="bg-BG" w:eastAsia="bg-BG"/>
                    </w:rPr>
                    <w:t xml:space="preserve">Цел 2. </w:t>
                  </w:r>
                  <w:r w:rsidRPr="00010EEA">
                    <w:rPr>
                      <w:rFonts w:ascii="Times New Roman" w:eastAsia="PMingLiU" w:hAnsi="Times New Roman" w:cs="Times New Roman"/>
                      <w:lang w:val="bg-BG" w:eastAsia="bg-BG"/>
                    </w:rPr>
                    <w:t>Прекратяване на мониторинга на MONEYVAL – „Процедура на засилен мониторинг” по отношение на Република България.</w:t>
                  </w:r>
                </w:p>
                <w:p w:rsidR="00CD1458" w:rsidRPr="00010EEA" w:rsidRDefault="00CD1458" w:rsidP="00BA1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lastRenderedPageBreak/>
                    <w:t xml:space="preserve">Ниска </w:t>
                  </w: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94445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lastRenderedPageBreak/>
                    <w:t>Висока</w:t>
                  </w: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010EEA"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  <w:lastRenderedPageBreak/>
                    <w:t>Ниска</w:t>
                  </w: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  <w:p w:rsidR="00CD1458" w:rsidRPr="00010EEA" w:rsidRDefault="00CD1458" w:rsidP="005C55D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</w:p>
              </w:tc>
            </w:tr>
          </w:tbl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8706C9" w:rsidRPr="00010EEA" w:rsidRDefault="008706C9" w:rsidP="008706C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 xml:space="preserve">6. Избор на препоръчителен вариант: 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Вариант 2 „Приемане на проект на Закон за изменение и допълнение на Наказателния кодекс“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en-GB"/>
              </w:rPr>
              <w:object w:dxaOrig="225" w:dyaOrig="225">
                <v:shape id="_x0000_i1064" type="#_x0000_t75" style="width:108pt;height:18pt" o:ole="">
                  <v:imagedata r:id="rId14" o:title=""/>
                </v:shape>
                <w:control r:id="rId15" w:name="OptionButton3" w:shapeid="_x0000_i1064"/>
              </w:object>
            </w:r>
          </w:p>
          <w:p w:rsidR="00CD1458" w:rsidRPr="00010EEA" w:rsidRDefault="00CD1458" w:rsidP="005C55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en-GB"/>
              </w:rPr>
              <w:object w:dxaOrig="225" w:dyaOrig="225">
                <v:shape id="_x0000_i1066" type="#_x0000_t75" style="width:108pt;height:18pt" o:ole="">
                  <v:imagedata r:id="rId16" o:title=""/>
                </v:shape>
                <w:control r:id="rId17" w:name="OptionButton4" w:shapeid="_x0000_i1066"/>
              </w:object>
            </w:r>
          </w:p>
          <w:p w:rsidR="008706C9" w:rsidRPr="00010EEA" w:rsidRDefault="00CD1458" w:rsidP="008706C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en-GB"/>
              </w:rPr>
              <w:object w:dxaOrig="225" w:dyaOrig="225">
                <v:shape id="_x0000_i1068" type="#_x0000_t75" style="width:108pt;height:18pt" o:ole="">
                  <v:imagedata r:id="rId18" o:title=""/>
                </v:shape>
                <w:control r:id="rId19" w:name="OptionButton5" w:shapeid="_x0000_i1068"/>
              </w:objec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1.1. Изборът следва да е </w:t>
            </w:r>
            <w:proofErr w:type="spellStart"/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съотносим</w:t>
            </w:r>
            <w:proofErr w:type="spellEnd"/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с посочените специфични въздействия на препоръчителния вариант за решаване на всеки проблем.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1.2. Ако се предвижда въвеждането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10EEA">
              <w:rPr>
                <w:rFonts w:ascii="Times New Roman" w:eastAsia="Times New Roman" w:hAnsi="Times New Roman" w:cs="Times New Roman"/>
                <w:lang w:val="en-GB"/>
              </w:rPr>
              <w:object w:dxaOrig="225" w:dyaOrig="225">
                <v:shape id="_x0000_i1070" type="#_x0000_t75" style="width:108pt;height:18pt" o:ole="">
                  <v:imagedata r:id="rId20" o:title=""/>
                </v:shape>
                <w:control r:id="rId21" w:name="OptionButton16" w:shapeid="_x0000_i1070"/>
              </w:objec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en-GB"/>
              </w:rPr>
              <w:object w:dxaOrig="225" w:dyaOrig="225">
                <v:shape id="_x0000_i1072" type="#_x0000_t75" style="width:108pt;height:18pt" o:ole="">
                  <v:imagedata r:id="rId22" o:title=""/>
                </v:shape>
                <w:control r:id="rId23" w:name="OptionButton17" w:shapeid="_x0000_i1072"/>
              </w:object>
            </w:r>
          </w:p>
          <w:p w:rsidR="00CD1458" w:rsidRPr="00010EEA" w:rsidRDefault="00CD1458" w:rsidP="005C55D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lastRenderedPageBreak/>
              <w:t xml:space="preserve">1.1. Изборът следва да е </w:t>
            </w:r>
            <w:proofErr w:type="spellStart"/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съотносим</w:t>
            </w:r>
            <w:proofErr w:type="spellEnd"/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с посочените специфични въздействия на избрания вариант.</w:t>
            </w:r>
          </w:p>
          <w:p w:rsidR="00CD1458" w:rsidRPr="00010EEA" w:rsidRDefault="00CD1458" w:rsidP="005C55D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CD1458" w:rsidRPr="00010EEA" w:rsidRDefault="00CD1458" w:rsidP="005C55D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CD1458" w:rsidRPr="00010EEA" w:rsidRDefault="00CD1458" w:rsidP="005C55D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1.4. Посочете предложените нови регулаторни режими отговарят ли на изискванията на чл. 10 – 12 от Закона за дейностите по предоставяне на </w:t>
            </w:r>
            <w:proofErr w:type="spellStart"/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услуги.Директива</w:t>
            </w:r>
            <w:proofErr w:type="spellEnd"/>
          </w:p>
          <w:p w:rsidR="00CD1458" w:rsidRPr="00010EEA" w:rsidRDefault="00CD1458" w:rsidP="005C55D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CD1458" w:rsidRPr="00010EEA" w:rsidRDefault="00CD1458" w:rsidP="005C55D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en-GB"/>
              </w:rPr>
              <w:object w:dxaOrig="225" w:dyaOrig="225">
                <v:shape id="_x0000_i1074" type="#_x0000_t75" style="width:108pt;height:18pt" o:ole="">
                  <v:imagedata r:id="rId20" o:title=""/>
                </v:shape>
                <w:control r:id="rId24" w:name="OptionButton18" w:shapeid="_x0000_i1074"/>
              </w:objec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en-GB"/>
              </w:rPr>
              <w:object w:dxaOrig="225" w:dyaOrig="225">
                <v:shape id="_x0000_i1076" type="#_x0000_t75" style="width:108pt;height:18pt" o:ole="">
                  <v:imagedata r:id="rId22" o:title=""/>
                </v:shape>
                <w:control r:id="rId25" w:name="OptionButton19" w:shapeid="_x0000_i1076"/>
              </w:objec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регистрова</w:t>
            </w:r>
            <w:proofErr w:type="spellEnd"/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инфраструктура.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6.4. По какъв начин препоръчителният вариант въздейства върху </w:t>
            </w:r>
            <w:proofErr w:type="spellStart"/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микро</w:t>
            </w:r>
            <w:proofErr w:type="spellEnd"/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-, малките и средните предприятия (МСП)</w:t>
            </w:r>
            <w:r w:rsidRPr="00010EEA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(включително по отделните проблеми)?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MS Mincho" w:hAnsi="Times New Roman" w:cs="Times New Roman"/>
                <w:lang w:val="bg-BG"/>
              </w:rPr>
            </w:pPr>
            <w:r w:rsidRPr="00010EEA">
              <w:rPr>
                <w:rFonts w:ascii="Times New Roman" w:eastAsia="MS Mincho" w:hAnsi="Times New Roman" w:cs="Times New Roman"/>
                <w:lang w:val="en-GB"/>
              </w:rPr>
              <w:object w:dxaOrig="225" w:dyaOrig="225">
                <v:shape id="_x0000_i1078" type="#_x0000_t75" style="width:259.5pt;height:18pt" o:ole="">
                  <v:imagedata r:id="rId26" o:title=""/>
                </v:shape>
                <w:control r:id="rId27" w:name="OptionButton6" w:shapeid="_x0000_i1078"/>
              </w:objec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MS Mincho" w:hAnsi="Times New Roman" w:cs="Times New Roman"/>
                <w:lang w:val="bg-BG"/>
              </w:rPr>
            </w:pPr>
            <w:r w:rsidRPr="00010EEA">
              <w:rPr>
                <w:rFonts w:ascii="Times New Roman" w:eastAsia="MS Mincho" w:hAnsi="Times New Roman" w:cs="Times New Roman"/>
                <w:lang w:val="en-GB"/>
              </w:rPr>
              <w:object w:dxaOrig="225" w:dyaOrig="225">
                <v:shape id="_x0000_i1080" type="#_x0000_t75" style="width:161.25pt;height:18pt" o:ole="">
                  <v:imagedata r:id="rId28" o:title=""/>
                </v:shape>
                <w:control r:id="rId29" w:name="OptionButton7" w:shapeid="_x0000_i1080"/>
              </w:objec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MS Mincho" w:hAnsi="Times New Roman" w:cs="Times New Roman"/>
                <w:lang w:val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Изборът следва да е </w:t>
            </w:r>
            <w:proofErr w:type="spellStart"/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съотносим</w:t>
            </w:r>
            <w:proofErr w:type="spellEnd"/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с посочените специфични въздействия на препоръчителния вариант.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bg-BG"/>
              </w:rPr>
              <w:t>Не се очакват.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7. Консултации: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en-GB"/>
              </w:rPr>
              <w:object w:dxaOrig="225" w:dyaOrig="225">
                <v:shape id="_x0000_i1082" type="#_x0000_t75" style="width:498.75pt;height:18pt" o:ole="">
                  <v:imagedata r:id="rId30" o:title=""/>
                </v:shape>
                <w:control r:id="rId31" w:name="OptionButton13" w:shapeid="_x0000_i1082"/>
              </w:objec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lang w:val="en-GB"/>
              </w:rPr>
              <w:object w:dxaOrig="225" w:dyaOrig="225">
                <v:shape id="_x0000_i1084" type="#_x0000_t75" style="width:502.5pt;height:18pt" o:ole="">
                  <v:imagedata r:id="rId32" o:title=""/>
                </v:shape>
                <w:control r:id="rId33" w:name="OptionButton15" w:shapeid="_x0000_i1084"/>
              </w:object>
            </w:r>
          </w:p>
          <w:p w:rsidR="003820AB" w:rsidRPr="003820AB" w:rsidRDefault="003820AB" w:rsidP="003820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3820AB">
              <w:rPr>
                <w:rFonts w:ascii="Times New Roman" w:eastAsia="Times New Roman" w:hAnsi="Times New Roman" w:cs="Times New Roman"/>
                <w:lang w:val="bg-BG"/>
              </w:rPr>
              <w:t xml:space="preserve">Проектът на Закон за изменение </w:t>
            </w:r>
            <w:r w:rsidRPr="00010EEA">
              <w:rPr>
                <w:rFonts w:ascii="Times New Roman" w:eastAsia="Times New Roman" w:hAnsi="Times New Roman" w:cs="Times New Roman"/>
                <w:lang w:val="bg-BG"/>
              </w:rPr>
              <w:t xml:space="preserve">и допълнение на Наказателния кодекс </w:t>
            </w:r>
            <w:r w:rsidRPr="003820AB">
              <w:rPr>
                <w:rFonts w:ascii="Times New Roman" w:eastAsia="Times New Roman" w:hAnsi="Times New Roman" w:cs="Times New Roman"/>
                <w:lang w:val="bg-BG"/>
              </w:rPr>
              <w:t>ще бъде публикуван на Портала за обществени консултации в съответствие с изискванията на чл. 26 от Закона за нормативните актове за срок от 30 дни.</w:t>
            </w:r>
          </w:p>
          <w:p w:rsidR="00CD1458" w:rsidRPr="00010EEA" w:rsidRDefault="00CD1458" w:rsidP="001309C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lastRenderedPageBreak/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MS Mincho" w:hAnsi="Times New Roman" w:cs="Times New Roman"/>
                <w:lang w:val="bg-BG"/>
              </w:rPr>
            </w:pPr>
            <w:r w:rsidRPr="00010EEA">
              <w:rPr>
                <w:rFonts w:ascii="Times New Roman" w:eastAsia="MS Mincho" w:hAnsi="Times New Roman" w:cs="Times New Roman"/>
                <w:lang w:val="en-GB"/>
              </w:rPr>
              <w:object w:dxaOrig="225" w:dyaOrig="225">
                <v:shape id="_x0000_i1086" type="#_x0000_t75" style="width:108pt;height:18pt" o:ole="">
                  <v:imagedata r:id="rId34" o:title=""/>
                </v:shape>
                <w:control r:id="rId35" w:name="OptionButton9" w:shapeid="_x0000_i1086"/>
              </w:objec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MS Mincho" w:hAnsi="Times New Roman" w:cs="Times New Roman"/>
                <w:lang w:val="bg-BG"/>
              </w:rPr>
            </w:pPr>
            <w:r w:rsidRPr="00010EEA">
              <w:rPr>
                <w:rFonts w:ascii="Times New Roman" w:eastAsia="MS Mincho" w:hAnsi="Times New Roman" w:cs="Times New Roman"/>
                <w:lang w:val="en-GB"/>
              </w:rPr>
              <w:object w:dxaOrig="225" w:dyaOrig="225">
                <v:shape id="_x0000_i1088" type="#_x0000_t75" style="width:108pt;height:18pt" o:ole="">
                  <v:imagedata r:id="rId36" o:title=""/>
                </v:shape>
                <w:control r:id="rId37" w:name="OptionButton10" w:shapeid="_x0000_i1088"/>
              </w:object>
            </w:r>
          </w:p>
          <w:p w:rsidR="00CD1458" w:rsidRPr="00010EEA" w:rsidRDefault="008F6792" w:rsidP="008F67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" w:firstLine="0"/>
              <w:jc w:val="both"/>
              <w:rPr>
                <w:rFonts w:ascii="Times New Roman" w:eastAsiaTheme="minorEastAsia" w:hAnsi="Times New Roman" w:cs="Times New Roman"/>
                <w:bCs/>
                <w:lang w:val="bg-BG"/>
              </w:rPr>
            </w:pPr>
            <w:r w:rsidRPr="00010EEA">
              <w:rPr>
                <w:rFonts w:ascii="Times New Roman" w:hAnsi="Times New Roman" w:cs="Times New Roman"/>
                <w:lang w:val="bg-BG"/>
              </w:rPr>
              <w:t>Директива (ЕС) 2017/541 на Европейския парламент и на Съвета от 15 март 2017 година относно борбата с тероризма и за замяна на Рамково решение 2002/475/ПВР на Съвета, и за изменение на Решение 2005/671/ПВР на Съвета (OB, L 88/6 от 31 март 2017 г.).</w:t>
            </w:r>
          </w:p>
          <w:p w:rsidR="008F6792" w:rsidRPr="00010EEA" w:rsidRDefault="008F6792" w:rsidP="008F6792">
            <w:pPr>
              <w:pStyle w:val="ListParagraph"/>
              <w:spacing w:after="0" w:line="240" w:lineRule="auto"/>
              <w:ind w:left="1429"/>
              <w:jc w:val="both"/>
              <w:rPr>
                <w:rFonts w:ascii="Times New Roman" w:eastAsiaTheme="minorEastAsia" w:hAnsi="Times New Roman" w:cs="Times New Roman"/>
                <w:bCs/>
                <w:lang w:val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en-GB"/>
              </w:rPr>
              <w:object w:dxaOrig="225" w:dyaOrig="225">
                <v:shape id="_x0000_i1090" type="#_x0000_t75" style="width:108pt;height:18pt" o:ole="">
                  <v:imagedata r:id="rId20" o:title=""/>
                </v:shape>
                <w:control r:id="rId38" w:name="OptionButton20" w:shapeid="_x0000_i1090"/>
              </w:object>
            </w:r>
          </w:p>
          <w:p w:rsidR="00CD1458" w:rsidRPr="00010EEA" w:rsidRDefault="00CD1458" w:rsidP="005C55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en-GB"/>
              </w:rPr>
              <w:object w:dxaOrig="225" w:dyaOrig="225">
                <v:shape id="_x0000_i1092" type="#_x0000_t75" style="width:108pt;height:18pt" o:ole="">
                  <v:imagedata r:id="rId22" o:title=""/>
                </v:shape>
                <w:control r:id="rId39" w:name="OptionButton21" w:shapeid="_x0000_i1092"/>
              </w:objec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(преценка съгласно чл. 20, ал. 3, т. 2 от Закона за нормативните актове)</w:t>
            </w: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D524FC" w:rsidRDefault="00CD1458" w:rsidP="00D5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10. Приложения:</w:t>
            </w:r>
            <w:r w:rsidR="00B91E18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</w:t>
            </w:r>
          </w:p>
          <w:p w:rsidR="00D524FC" w:rsidRDefault="00A568A9" w:rsidP="00D5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Наказателен кодекс; Наказателно-процесуален кодекс; Решение № 57 на Министерския съвет от 25.01.2023 г. за приемане на План за действие за 2023 г. с мерките, произтичащи от членството на Републ</w:t>
            </w:r>
            <w:r w:rsid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ика България в Европейския съюз; </w:t>
            </w:r>
            <w:r w:rsidR="00D524FC"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>Конвенцията за борба с незаконното завладяване на самолети, подписана в Хага на 16 декември 1970 г.;</w:t>
            </w:r>
            <w:r w:rsid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</w:t>
            </w:r>
            <w:r w:rsidR="00D524FC"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>Конвенцията за преследване на незаконните актове, насочени против безопасността на гражданската авиация, сключена в Монреал на 23 септември1971 г.;</w:t>
            </w:r>
            <w:r w:rsid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</w:t>
            </w:r>
            <w:r w:rsidR="00D524FC"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>Конвенцията за предотвратяване и наказание на престъпленията против лица, ползващи се с международна защита, в това число и дипломатическите агенти, приета в Ню Йорк на 14 декември 1973 г.; Международната конвенция за борба срещу вземането на заложници, приета в Ню Йорк на 17 декември 1979 г.;</w:t>
            </w:r>
            <w:r w:rsid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</w:t>
            </w:r>
            <w:r w:rsidR="00D524FC"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>Конвенцията за физическа защита на ядрения материал, приета във Виена на 3 март 1980 г.;</w:t>
            </w:r>
            <w:r w:rsid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</w:t>
            </w:r>
            <w:r w:rsidR="00D524FC"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>Протоколът за борба с незаконните актове на насилие в летищата, обслужващи международната гражданска авиация, приет в Монреал на 24 февруари 1988 г.; Конвенцията за преследване на незаконните действия, насочени срещу сигурността на морското корабоплаване, приета в Рим на 10 март 1988 г.;</w:t>
            </w:r>
            <w:r w:rsid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</w:t>
            </w:r>
            <w:r w:rsidR="00D524FC"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>Протоколът за преследване на незаконните действия, насочени срещу сигурността на неподвижни платформи, разположени върху континенталния шелф, приет в Рим на 10 март 1988 г.; Международната конвенция за борба с бомбения тероризъм, приета в Ню Йорк на 15 декември 1997 г.;</w:t>
            </w:r>
            <w:r w:rsid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</w:t>
            </w:r>
            <w:r w:rsidR="00D524FC"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Международната конвенция за борба срещу финансирането на тероризма, приета в Ню Йорк на 9 декември 1999 </w:t>
            </w:r>
            <w:proofErr w:type="spellStart"/>
            <w:r w:rsidR="00D524FC"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>г.;Конвенцията</w:t>
            </w:r>
            <w:proofErr w:type="spellEnd"/>
            <w:r w:rsidR="00D524FC"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на Съвета на Европа за предотвратяване на тероризма, ратифицирана през 2006 г.</w:t>
            </w:r>
          </w:p>
          <w:p w:rsidR="00D524FC" w:rsidRPr="00D524FC" w:rsidRDefault="00D524FC" w:rsidP="00D5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                            </w:t>
            </w:r>
            <w:r w:rsidRPr="00D524FC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Република България е страна по всички. </w:t>
            </w:r>
          </w:p>
          <w:p w:rsidR="00D524FC" w:rsidRDefault="00D524FC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D524FC" w:rsidRPr="00010EEA" w:rsidRDefault="00D524FC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Приложете необходимата допълнителна информация и документи.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11. Информационни източници:</w:t>
            </w:r>
          </w:p>
          <w:p w:rsidR="00437844" w:rsidRPr="00010EEA" w:rsidRDefault="001B33E1" w:rsidP="00172BC6">
            <w:pPr>
              <w:pStyle w:val="Heading3"/>
              <w:spacing w:before="270" w:beforeAutospacing="0" w:after="45" w:afterAutospacing="0"/>
              <w:rPr>
                <w:sz w:val="22"/>
                <w:szCs w:val="22"/>
              </w:rPr>
            </w:pPr>
            <w:r w:rsidRPr="00010EEA">
              <w:rPr>
                <w:sz w:val="22"/>
                <w:szCs w:val="22"/>
              </w:rPr>
              <w:t>1.</w:t>
            </w:r>
            <w:r w:rsidR="00172BC6" w:rsidRPr="00010EEA">
              <w:rPr>
                <w:sz w:val="22"/>
                <w:szCs w:val="22"/>
              </w:rPr>
              <w:t>Наказателен кодекс</w:t>
            </w:r>
            <w:r w:rsidR="00437844" w:rsidRPr="00010EEA">
              <w:rPr>
                <w:sz w:val="22"/>
                <w:szCs w:val="22"/>
              </w:rPr>
              <w:t xml:space="preserve"> - </w:t>
            </w:r>
            <w:hyperlink r:id="rId40" w:history="1">
              <w:r w:rsidR="00437844" w:rsidRPr="00010EEA">
                <w:rPr>
                  <w:rStyle w:val="Hyperlink"/>
                  <w:sz w:val="22"/>
                  <w:szCs w:val="22"/>
                </w:rPr>
                <w:t>https://lex.bg/laws/ldoc/1589654529</w:t>
              </w:r>
            </w:hyperlink>
            <w:r w:rsidR="00437844" w:rsidRPr="00010EEA">
              <w:rPr>
                <w:sz w:val="22"/>
                <w:szCs w:val="22"/>
              </w:rPr>
              <w:t xml:space="preserve">; </w:t>
            </w:r>
          </w:p>
          <w:p w:rsidR="00437844" w:rsidRPr="00010EEA" w:rsidRDefault="001B33E1" w:rsidP="00172BC6">
            <w:pPr>
              <w:pStyle w:val="Heading3"/>
              <w:spacing w:before="270" w:beforeAutospacing="0" w:after="45" w:afterAutospacing="0"/>
              <w:rPr>
                <w:sz w:val="22"/>
                <w:szCs w:val="22"/>
              </w:rPr>
            </w:pPr>
            <w:r w:rsidRPr="00010EEA">
              <w:rPr>
                <w:sz w:val="22"/>
                <w:szCs w:val="22"/>
              </w:rPr>
              <w:t xml:space="preserve">2. </w:t>
            </w:r>
            <w:r w:rsidR="00A309A3" w:rsidRPr="00010EEA">
              <w:rPr>
                <w:sz w:val="22"/>
                <w:szCs w:val="22"/>
              </w:rPr>
              <w:t>Наказателно-процесуален</w:t>
            </w:r>
            <w:r w:rsidR="00172BC6" w:rsidRPr="00010EEA">
              <w:rPr>
                <w:sz w:val="22"/>
                <w:szCs w:val="22"/>
              </w:rPr>
              <w:t xml:space="preserve"> кодекс</w:t>
            </w:r>
            <w:r w:rsidR="00437844" w:rsidRPr="00010EEA">
              <w:rPr>
                <w:sz w:val="22"/>
                <w:szCs w:val="22"/>
              </w:rPr>
              <w:t xml:space="preserve"> - </w:t>
            </w:r>
            <w:hyperlink r:id="rId41" w:history="1">
              <w:r w:rsidR="00437844" w:rsidRPr="00010EEA">
                <w:rPr>
                  <w:rStyle w:val="Hyperlink"/>
                  <w:sz w:val="22"/>
                  <w:szCs w:val="22"/>
                </w:rPr>
                <w:t>https://lex.bg/index.php/laws/ldoc/2135512224</w:t>
              </w:r>
            </w:hyperlink>
            <w:r w:rsidR="00437844" w:rsidRPr="00010EEA">
              <w:rPr>
                <w:sz w:val="22"/>
                <w:szCs w:val="22"/>
              </w:rPr>
              <w:t xml:space="preserve">; </w:t>
            </w:r>
          </w:p>
          <w:p w:rsidR="007C7B54" w:rsidRPr="00010EEA" w:rsidRDefault="007C7B54" w:rsidP="001B33E1">
            <w:pPr>
              <w:spacing w:after="0" w:line="240" w:lineRule="auto"/>
              <w:ind w:left="360" w:hanging="353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CD1458" w:rsidRPr="00010EEA" w:rsidRDefault="001B33E1" w:rsidP="001B33E1">
            <w:pPr>
              <w:spacing w:after="0" w:line="240" w:lineRule="auto"/>
              <w:ind w:left="360" w:hanging="353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3.</w:t>
            </w:r>
            <w:r w:rsidR="00CD1458"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Официален уебсайт на Европейския съюз:</w:t>
            </w:r>
          </w:p>
          <w:p w:rsidR="00665AC7" w:rsidRPr="00010EEA" w:rsidRDefault="00665AC7" w:rsidP="00665AC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5AC7" w:rsidRPr="00010EEA" w:rsidRDefault="00A4092D" w:rsidP="00665AC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tooltip="Gives access to this document through its ELI URI." w:history="1">
              <w:r w:rsidR="00665AC7" w:rsidRPr="00010EEA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http://data.europa.eu/eli/dir/2017/541/oj</w:t>
              </w:r>
            </w:hyperlink>
          </w:p>
          <w:p w:rsidR="00436B10" w:rsidRPr="00010EEA" w:rsidRDefault="00436B10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CD1458" w:rsidRPr="00010EEA" w:rsidRDefault="001B33E1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4</w:t>
            </w:r>
            <w:r w:rsidR="00CD1458"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. Решение № 57 на Министерския съвет от 25.01.2023 г. за приемане на План за действие за 2023 г. с мерките, произтичащи от членството на Република България в Европейския съюз:</w:t>
            </w:r>
          </w:p>
          <w:p w:rsidR="00CD1458" w:rsidRPr="00010EEA" w:rsidRDefault="00A4092D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hyperlink r:id="rId43" w:history="1">
              <w:r w:rsidR="00CD1458" w:rsidRPr="00010EEA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lang w:val="bg-BG"/>
                </w:rPr>
                <w:t>https://pris.government.bg/prin/document_view.aspx?DocumentID=M8lnccUIj2iKjG8BgRAJyQ</w:t>
              </w:r>
            </w:hyperlink>
            <w:r w:rsidR="00CD1458"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==</w:t>
            </w:r>
          </w:p>
          <w:p w:rsidR="00CD1458" w:rsidRPr="00010EEA" w:rsidRDefault="00CD1458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550981" w:rsidRPr="00010EEA" w:rsidRDefault="00550981" w:rsidP="005C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CD1458" w:rsidRPr="00010EEA" w:rsidRDefault="00CD1458" w:rsidP="005C55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i/>
                <w:lang w:val="bg-BG"/>
              </w:rPr>
              <w:t>Посочете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CD1458" w:rsidRPr="00010EEA" w:rsidTr="005C55D3">
        <w:tc>
          <w:tcPr>
            <w:tcW w:w="10266" w:type="dxa"/>
            <w:gridSpan w:val="3"/>
          </w:tcPr>
          <w:p w:rsidR="00CD1458" w:rsidRPr="00010EEA" w:rsidRDefault="00CD1458" w:rsidP="005C5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10EEA">
              <w:rPr>
                <w:rFonts w:ascii="Times New Roman" w:eastAsia="Times New Roman" w:hAnsi="Times New Roman" w:cs="Times New Roman"/>
                <w:b/>
                <w:lang w:val="bg-BG"/>
              </w:rPr>
              <w:t>Име и длъжност:  д-р Любомир Талев, директор на дирекция „Съвет по законодателство“</w:t>
            </w:r>
          </w:p>
          <w:p w:rsidR="00CD1458" w:rsidRPr="00010EEA" w:rsidRDefault="00A4092D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pict>
                <v:shape id="_x0000_i1059" type="#_x0000_t75" alt="Microsoft Office Signature Line..." style="width:192pt;height:96pt">
                  <v:imagedata r:id="rId44" o:title=""/>
                  <o:lock v:ext="edit" ungrouping="t" rotation="t" cropping="t" verticies="t" text="t" grouping="t"/>
                  <o:signatureline v:ext="edit" id="{60D9DCD2-A64F-48A6-832C-8AB430F3938D}" provid="{00000000-0000-0000-0000-000000000000}" o:suggestedsigner="д-р Любомир Талев" o:suggestedsigner2="директор на дирекция СЗ" issignatureline="t"/>
                </v:shape>
              </w:pict>
            </w:r>
          </w:p>
          <w:p w:rsidR="00CD1458" w:rsidRPr="00010EEA" w:rsidRDefault="00CD1458" w:rsidP="005C55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</w:tbl>
    <w:p w:rsidR="00CD1458" w:rsidRPr="00010EEA" w:rsidRDefault="00CD1458" w:rsidP="00CD1458">
      <w:pPr>
        <w:spacing w:after="0" w:line="240" w:lineRule="auto"/>
        <w:rPr>
          <w:rFonts w:ascii="Times New Roman" w:eastAsia="Times New Roman" w:hAnsi="Times New Roman" w:cs="Times New Roman"/>
          <w:shd w:val="clear" w:color="auto" w:fill="FEFEFE"/>
          <w:lang w:val="bg-BG"/>
        </w:rPr>
      </w:pPr>
    </w:p>
    <w:p w:rsidR="009B6EFD" w:rsidRPr="00010EEA" w:rsidRDefault="009B6EFD">
      <w:pPr>
        <w:rPr>
          <w:rFonts w:ascii="Times New Roman" w:hAnsi="Times New Roman" w:cs="Times New Roman"/>
        </w:rPr>
      </w:pPr>
    </w:p>
    <w:sectPr w:rsidR="009B6EFD" w:rsidRPr="00010EEA" w:rsidSect="005C55D3">
      <w:headerReference w:type="even" r:id="rId45"/>
      <w:footerReference w:type="default" r:id="rId46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F5" w:rsidRDefault="002605F5" w:rsidP="00634911">
      <w:pPr>
        <w:spacing w:after="0" w:line="240" w:lineRule="auto"/>
      </w:pPr>
      <w:r>
        <w:separator/>
      </w:r>
    </w:p>
  </w:endnote>
  <w:endnote w:type="continuationSeparator" w:id="0">
    <w:p w:rsidR="002605F5" w:rsidRDefault="002605F5" w:rsidP="0063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F5" w:rsidRPr="003E3642" w:rsidRDefault="002605F5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A4092D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:rsidR="002605F5" w:rsidRDefault="00260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F5" w:rsidRDefault="002605F5" w:rsidP="00634911">
      <w:pPr>
        <w:spacing w:after="0" w:line="240" w:lineRule="auto"/>
      </w:pPr>
      <w:r>
        <w:separator/>
      </w:r>
    </w:p>
  </w:footnote>
  <w:footnote w:type="continuationSeparator" w:id="0">
    <w:p w:rsidR="002605F5" w:rsidRDefault="002605F5" w:rsidP="0063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F5" w:rsidRDefault="002605F5" w:rsidP="005C55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2605F5" w:rsidRDefault="00260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BD2"/>
    <w:multiLevelType w:val="hybridMultilevel"/>
    <w:tmpl w:val="B30EA66A"/>
    <w:lvl w:ilvl="0" w:tplc="0402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" w15:restartNumberingAfterBreak="0">
    <w:nsid w:val="17097A74"/>
    <w:multiLevelType w:val="multilevel"/>
    <w:tmpl w:val="FC063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199C22BF"/>
    <w:multiLevelType w:val="hybridMultilevel"/>
    <w:tmpl w:val="116A6618"/>
    <w:lvl w:ilvl="0" w:tplc="23CA445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2891093A"/>
    <w:multiLevelType w:val="hybridMultilevel"/>
    <w:tmpl w:val="A1AA68C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4869"/>
    <w:multiLevelType w:val="hybridMultilevel"/>
    <w:tmpl w:val="966E6A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044D9"/>
    <w:multiLevelType w:val="hybridMultilevel"/>
    <w:tmpl w:val="CA78E514"/>
    <w:lvl w:ilvl="0" w:tplc="180005CC">
      <w:numFmt w:val="bullet"/>
      <w:lvlText w:val="-"/>
      <w:lvlJc w:val="left"/>
      <w:pPr>
        <w:ind w:left="954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0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428F3289"/>
    <w:multiLevelType w:val="hybridMultilevel"/>
    <w:tmpl w:val="3CE814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3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95BE3"/>
    <w:multiLevelType w:val="hybridMultilevel"/>
    <w:tmpl w:val="9A36B47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AA3A52"/>
    <w:multiLevelType w:val="hybridMultilevel"/>
    <w:tmpl w:val="5BE86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F236A"/>
    <w:multiLevelType w:val="hybridMultilevel"/>
    <w:tmpl w:val="78F27904"/>
    <w:lvl w:ilvl="0" w:tplc="1B54CB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8" w15:restartNumberingAfterBreak="0">
    <w:nsid w:val="748E3AE9"/>
    <w:multiLevelType w:val="hybridMultilevel"/>
    <w:tmpl w:val="5358E2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25B8A"/>
    <w:multiLevelType w:val="hybridMultilevel"/>
    <w:tmpl w:val="899C8B54"/>
    <w:lvl w:ilvl="0" w:tplc="43E2AE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1" w15:restartNumberingAfterBreak="0">
    <w:nsid w:val="7AEC0099"/>
    <w:multiLevelType w:val="hybridMultilevel"/>
    <w:tmpl w:val="2056D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7"/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2"/>
  </w:num>
  <w:num w:numId="15">
    <w:abstractNumId w:val="19"/>
  </w:num>
  <w:num w:numId="16">
    <w:abstractNumId w:val="21"/>
  </w:num>
  <w:num w:numId="17">
    <w:abstractNumId w:val="8"/>
  </w:num>
  <w:num w:numId="18">
    <w:abstractNumId w:val="0"/>
  </w:num>
  <w:num w:numId="19">
    <w:abstractNumId w:val="16"/>
  </w:num>
  <w:num w:numId="20">
    <w:abstractNumId w:val="1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36"/>
    <w:rsid w:val="00010EEA"/>
    <w:rsid w:val="00017E88"/>
    <w:rsid w:val="000503D3"/>
    <w:rsid w:val="00054BDF"/>
    <w:rsid w:val="00093DF7"/>
    <w:rsid w:val="000B35E0"/>
    <w:rsid w:val="000B6A9F"/>
    <w:rsid w:val="000C1799"/>
    <w:rsid w:val="000C5DE0"/>
    <w:rsid w:val="000C7B08"/>
    <w:rsid w:val="000D1FCC"/>
    <w:rsid w:val="000D47D9"/>
    <w:rsid w:val="000D4B09"/>
    <w:rsid w:val="000D5E45"/>
    <w:rsid w:val="001204C9"/>
    <w:rsid w:val="00125989"/>
    <w:rsid w:val="001309C9"/>
    <w:rsid w:val="001409BA"/>
    <w:rsid w:val="0014715F"/>
    <w:rsid w:val="001678C1"/>
    <w:rsid w:val="00172BC6"/>
    <w:rsid w:val="001730E5"/>
    <w:rsid w:val="00186420"/>
    <w:rsid w:val="00190004"/>
    <w:rsid w:val="00190948"/>
    <w:rsid w:val="001A04F4"/>
    <w:rsid w:val="001A3BB6"/>
    <w:rsid w:val="001B33E1"/>
    <w:rsid w:val="001C2967"/>
    <w:rsid w:val="001E7F1A"/>
    <w:rsid w:val="0020309E"/>
    <w:rsid w:val="00235D25"/>
    <w:rsid w:val="00252910"/>
    <w:rsid w:val="002553D8"/>
    <w:rsid w:val="00257687"/>
    <w:rsid w:val="002605F5"/>
    <w:rsid w:val="00267628"/>
    <w:rsid w:val="00271D02"/>
    <w:rsid w:val="00273EB1"/>
    <w:rsid w:val="002A49B9"/>
    <w:rsid w:val="002C3FD3"/>
    <w:rsid w:val="002D7838"/>
    <w:rsid w:val="002E6205"/>
    <w:rsid w:val="002E7D4D"/>
    <w:rsid w:val="00303234"/>
    <w:rsid w:val="0031082A"/>
    <w:rsid w:val="003139EF"/>
    <w:rsid w:val="00344909"/>
    <w:rsid w:val="00351F45"/>
    <w:rsid w:val="00357121"/>
    <w:rsid w:val="00363CB3"/>
    <w:rsid w:val="003649D1"/>
    <w:rsid w:val="00376471"/>
    <w:rsid w:val="00380E47"/>
    <w:rsid w:val="00381BF2"/>
    <w:rsid w:val="003820AB"/>
    <w:rsid w:val="003901CF"/>
    <w:rsid w:val="003A1B27"/>
    <w:rsid w:val="003C0178"/>
    <w:rsid w:val="003C3CA2"/>
    <w:rsid w:val="003D4A12"/>
    <w:rsid w:val="003D6789"/>
    <w:rsid w:val="003E25AC"/>
    <w:rsid w:val="003E332E"/>
    <w:rsid w:val="00407D8E"/>
    <w:rsid w:val="004237FC"/>
    <w:rsid w:val="00436B10"/>
    <w:rsid w:val="00437844"/>
    <w:rsid w:val="00481856"/>
    <w:rsid w:val="00491F3A"/>
    <w:rsid w:val="004B201F"/>
    <w:rsid w:val="004D35D3"/>
    <w:rsid w:val="004E5DEE"/>
    <w:rsid w:val="004F11A9"/>
    <w:rsid w:val="00550981"/>
    <w:rsid w:val="00553538"/>
    <w:rsid w:val="0055403C"/>
    <w:rsid w:val="00597CC7"/>
    <w:rsid w:val="005A5CBA"/>
    <w:rsid w:val="005B4301"/>
    <w:rsid w:val="005C2C72"/>
    <w:rsid w:val="005C55D3"/>
    <w:rsid w:val="005E0EFB"/>
    <w:rsid w:val="005F6EAA"/>
    <w:rsid w:val="006107CF"/>
    <w:rsid w:val="00634911"/>
    <w:rsid w:val="00636767"/>
    <w:rsid w:val="00643F55"/>
    <w:rsid w:val="00654232"/>
    <w:rsid w:val="00663E7E"/>
    <w:rsid w:val="00665286"/>
    <w:rsid w:val="00665AC7"/>
    <w:rsid w:val="00677D14"/>
    <w:rsid w:val="00683592"/>
    <w:rsid w:val="00683E49"/>
    <w:rsid w:val="00685828"/>
    <w:rsid w:val="00696B8C"/>
    <w:rsid w:val="006A3D36"/>
    <w:rsid w:val="006A3D8F"/>
    <w:rsid w:val="006B2FE2"/>
    <w:rsid w:val="007105A8"/>
    <w:rsid w:val="00764E96"/>
    <w:rsid w:val="007703DA"/>
    <w:rsid w:val="00771575"/>
    <w:rsid w:val="007828F2"/>
    <w:rsid w:val="00784912"/>
    <w:rsid w:val="0079313F"/>
    <w:rsid w:val="007C7655"/>
    <w:rsid w:val="007C7B54"/>
    <w:rsid w:val="007E20A2"/>
    <w:rsid w:val="007E481B"/>
    <w:rsid w:val="008044C4"/>
    <w:rsid w:val="00843B7C"/>
    <w:rsid w:val="00846E2A"/>
    <w:rsid w:val="008706C9"/>
    <w:rsid w:val="00873D27"/>
    <w:rsid w:val="0088153F"/>
    <w:rsid w:val="008A012E"/>
    <w:rsid w:val="008A7EAD"/>
    <w:rsid w:val="008C643F"/>
    <w:rsid w:val="008D0401"/>
    <w:rsid w:val="008D4CC4"/>
    <w:rsid w:val="008D6B8F"/>
    <w:rsid w:val="008E2426"/>
    <w:rsid w:val="008E54F4"/>
    <w:rsid w:val="008F6792"/>
    <w:rsid w:val="0090140B"/>
    <w:rsid w:val="00904481"/>
    <w:rsid w:val="00907D27"/>
    <w:rsid w:val="00921EE9"/>
    <w:rsid w:val="0094445B"/>
    <w:rsid w:val="00970799"/>
    <w:rsid w:val="009729B7"/>
    <w:rsid w:val="0097646D"/>
    <w:rsid w:val="00980C7D"/>
    <w:rsid w:val="00986B53"/>
    <w:rsid w:val="009B0EC7"/>
    <w:rsid w:val="009B6EFD"/>
    <w:rsid w:val="009D2DF9"/>
    <w:rsid w:val="009E0CFA"/>
    <w:rsid w:val="009E15C8"/>
    <w:rsid w:val="009F0446"/>
    <w:rsid w:val="00A12448"/>
    <w:rsid w:val="00A17E3E"/>
    <w:rsid w:val="00A309A3"/>
    <w:rsid w:val="00A40849"/>
    <w:rsid w:val="00A4092D"/>
    <w:rsid w:val="00A53DEA"/>
    <w:rsid w:val="00A568A9"/>
    <w:rsid w:val="00A77266"/>
    <w:rsid w:val="00A80EDD"/>
    <w:rsid w:val="00A90F42"/>
    <w:rsid w:val="00AB234B"/>
    <w:rsid w:val="00AB322D"/>
    <w:rsid w:val="00AC2634"/>
    <w:rsid w:val="00AC5610"/>
    <w:rsid w:val="00AD2A22"/>
    <w:rsid w:val="00B06D0A"/>
    <w:rsid w:val="00B14E4A"/>
    <w:rsid w:val="00B15159"/>
    <w:rsid w:val="00B21F6C"/>
    <w:rsid w:val="00B24D52"/>
    <w:rsid w:val="00B32C46"/>
    <w:rsid w:val="00B91E18"/>
    <w:rsid w:val="00BA13CB"/>
    <w:rsid w:val="00BB2AD6"/>
    <w:rsid w:val="00BB2EBF"/>
    <w:rsid w:val="00BB3F9F"/>
    <w:rsid w:val="00BB4537"/>
    <w:rsid w:val="00BD1C3B"/>
    <w:rsid w:val="00BF323D"/>
    <w:rsid w:val="00C0247F"/>
    <w:rsid w:val="00C2730F"/>
    <w:rsid w:val="00C42946"/>
    <w:rsid w:val="00C42FDD"/>
    <w:rsid w:val="00C7373F"/>
    <w:rsid w:val="00C73BBB"/>
    <w:rsid w:val="00C766DE"/>
    <w:rsid w:val="00C77499"/>
    <w:rsid w:val="00C84927"/>
    <w:rsid w:val="00C928E2"/>
    <w:rsid w:val="00CA7453"/>
    <w:rsid w:val="00CB79EF"/>
    <w:rsid w:val="00CC3985"/>
    <w:rsid w:val="00CD1458"/>
    <w:rsid w:val="00CE4C93"/>
    <w:rsid w:val="00D00344"/>
    <w:rsid w:val="00D053E9"/>
    <w:rsid w:val="00D1073B"/>
    <w:rsid w:val="00D247BF"/>
    <w:rsid w:val="00D27195"/>
    <w:rsid w:val="00D40CC5"/>
    <w:rsid w:val="00D524FC"/>
    <w:rsid w:val="00D7421F"/>
    <w:rsid w:val="00D85BE8"/>
    <w:rsid w:val="00D93AE8"/>
    <w:rsid w:val="00DA3B09"/>
    <w:rsid w:val="00DA42B9"/>
    <w:rsid w:val="00DB0F94"/>
    <w:rsid w:val="00DB708F"/>
    <w:rsid w:val="00DB778C"/>
    <w:rsid w:val="00DC144C"/>
    <w:rsid w:val="00DD47A2"/>
    <w:rsid w:val="00DE4D03"/>
    <w:rsid w:val="00DE66AA"/>
    <w:rsid w:val="00DF6011"/>
    <w:rsid w:val="00E04A1E"/>
    <w:rsid w:val="00E1028D"/>
    <w:rsid w:val="00E17FBB"/>
    <w:rsid w:val="00E77C62"/>
    <w:rsid w:val="00EA2D9F"/>
    <w:rsid w:val="00EB2654"/>
    <w:rsid w:val="00EE600E"/>
    <w:rsid w:val="00EF50F8"/>
    <w:rsid w:val="00F13BF1"/>
    <w:rsid w:val="00F15B32"/>
    <w:rsid w:val="00F2562A"/>
    <w:rsid w:val="00F316A7"/>
    <w:rsid w:val="00F35AF4"/>
    <w:rsid w:val="00F43C1B"/>
    <w:rsid w:val="00F56582"/>
    <w:rsid w:val="00F75474"/>
    <w:rsid w:val="00F863C9"/>
    <w:rsid w:val="00F92424"/>
    <w:rsid w:val="00F948E9"/>
    <w:rsid w:val="00FC26E1"/>
    <w:rsid w:val="00FD3EDB"/>
    <w:rsid w:val="00FE1DDB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873120F"/>
  <w15:chartTrackingRefBased/>
  <w15:docId w15:val="{46E506A1-B887-443D-8AEA-D4E39B23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E2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172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1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58"/>
    <w:rPr>
      <w:lang w:val="en-US"/>
    </w:rPr>
  </w:style>
  <w:style w:type="character" w:styleId="PageNumber">
    <w:name w:val="page number"/>
    <w:basedOn w:val="DefaultParagraphFont"/>
    <w:rsid w:val="00CD145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145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145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145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1458"/>
    <w:rPr>
      <w:rFonts w:ascii="Arial" w:hAnsi="Arial" w:cs="Arial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58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CD1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1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45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458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D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1458"/>
    <w:rPr>
      <w:color w:val="0563C1"/>
      <w:u w:val="single"/>
    </w:rPr>
  </w:style>
  <w:style w:type="character" w:customStyle="1" w:styleId="newdocreference">
    <w:name w:val="newdocreference"/>
    <w:basedOn w:val="DefaultParagraphFont"/>
    <w:rsid w:val="00CD1458"/>
  </w:style>
  <w:style w:type="character" w:styleId="FollowedHyperlink">
    <w:name w:val="FollowedHyperlink"/>
    <w:basedOn w:val="DefaultParagraphFont"/>
    <w:uiPriority w:val="99"/>
    <w:semiHidden/>
    <w:unhideWhenUsed/>
    <w:rsid w:val="00CD145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14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1458"/>
    <w:rPr>
      <w:rFonts w:ascii="Consolas" w:hAnsi="Consolas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D1458"/>
    <w:pPr>
      <w:spacing w:after="0" w:line="240" w:lineRule="auto"/>
    </w:pPr>
    <w:rPr>
      <w:rFonts w:ascii="Calibri" w:eastAsia="PMingLiU" w:hAnsi="Calibri" w:cs="Times New Roman"/>
      <w:lang w:val="en-US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CD1458"/>
    <w:rPr>
      <w:lang w:val="en-US"/>
    </w:rPr>
  </w:style>
  <w:style w:type="character" w:customStyle="1" w:styleId="NoSpacingChar">
    <w:name w:val="No Spacing Char"/>
    <w:link w:val="NoSpacing"/>
    <w:uiPriority w:val="1"/>
    <w:rsid w:val="00CD1458"/>
    <w:rPr>
      <w:rFonts w:ascii="Calibri" w:eastAsia="PMingLiU" w:hAnsi="Calibri" w:cs="Times New Roman"/>
      <w:lang w:val="en-US"/>
    </w:rPr>
  </w:style>
  <w:style w:type="character" w:customStyle="1" w:styleId="Bodytext2">
    <w:name w:val="Body text (2)_"/>
    <w:link w:val="Bodytext20"/>
    <w:rsid w:val="00CD1458"/>
    <w:rPr>
      <w:i/>
      <w:i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D1458"/>
    <w:pPr>
      <w:widowControl w:val="0"/>
      <w:shd w:val="clear" w:color="auto" w:fill="FFFFFF"/>
      <w:spacing w:after="0" w:line="312" w:lineRule="exact"/>
      <w:ind w:firstLine="800"/>
      <w:jc w:val="both"/>
    </w:pPr>
    <w:rPr>
      <w:i/>
      <w:iCs/>
      <w:sz w:val="26"/>
      <w:szCs w:val="26"/>
      <w:lang w:val="bg-BG"/>
    </w:rPr>
  </w:style>
  <w:style w:type="character" w:customStyle="1" w:styleId="ldef1">
    <w:name w:val="ldef1"/>
    <w:rsid w:val="00CD1458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hd-date">
    <w:name w:val="hd-date"/>
    <w:basedOn w:val="Normal"/>
    <w:rsid w:val="00CD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CD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Char">
    <w:name w:val="Текст Char"/>
    <w:basedOn w:val="DefaultParagraphFont"/>
    <w:link w:val="a"/>
    <w:locked/>
    <w:rsid w:val="00CD1458"/>
    <w:rPr>
      <w:rFonts w:ascii="Times New Roman" w:hAnsi="Times New Roman" w:cs="Times New Roman"/>
      <w:sz w:val="24"/>
      <w:szCs w:val="24"/>
    </w:rPr>
  </w:style>
  <w:style w:type="paragraph" w:customStyle="1" w:styleId="a">
    <w:name w:val="Текст"/>
    <w:basedOn w:val="Normal"/>
    <w:link w:val="Char"/>
    <w:qFormat/>
    <w:rsid w:val="00CD1458"/>
    <w:pPr>
      <w:spacing w:after="120" w:line="276" w:lineRule="auto"/>
      <w:ind w:firstLine="720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491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91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491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72BC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ena.borisova@justice.government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control" Target="activeX/activeX17.xml"/><Relationship Id="rId21" Type="http://schemas.openxmlformats.org/officeDocument/2006/relationships/control" Target="activeX/activeX6.xml"/><Relationship Id="rId34" Type="http://schemas.openxmlformats.org/officeDocument/2006/relationships/image" Target="media/image12.wmf"/><Relationship Id="rId42" Type="http://schemas.openxmlformats.org/officeDocument/2006/relationships/hyperlink" Target="http://data.europa.eu/eli/dir/2017/541/oj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_Stefanov@justice.government.bg" TargetMode="Externa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40" Type="http://schemas.openxmlformats.org/officeDocument/2006/relationships/hyperlink" Target="https://lex.bg/laws/ldoc/1589654529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43" Type="http://schemas.openxmlformats.org/officeDocument/2006/relationships/hyperlink" Target="https://pris.government.bg/prin/document_view.aspx?DocumentID=M8lnccUIj2iKjG8BgRAJyQ" TargetMode="External"/><Relationship Id="rId48" Type="http://schemas.openxmlformats.org/officeDocument/2006/relationships/theme" Target="theme/theme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hyperlink" Target="mailto:Em_Aleksandrova@justice.government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hyperlink" Target="https://lex.bg/index.php/laws/ldoc/213551222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Z63BhbdaCyHwHJhb2T/euyi7H+futPC8OvVPETYJQTM=</DigestValue>
    </Reference>
    <Reference Type="http://www.w3.org/2000/09/xmldsig#Object" URI="#idOfficeObject">
      <DigestMethod Algorithm="http://www.w3.org/2001/04/xmlenc#sha256"/>
      <DigestValue>h8IN9gkBXqk8TRH0Vyq+k9RoSgYu1rvlqYsao6VXDSU=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KllH7ltLzygG8hQpWbv9IRV8CtNoVVKhYajrpP5oLVQ=</DigestValue>
    </Reference>
    <Reference Type="http://www.w3.org/2000/09/xmldsig#Object" URI="#idValidSigLnImg">
      <DigestMethod Algorithm="http://www.w3.org/2001/04/xmlenc#sha256"/>
      <DigestValue>1OIgU8UZzQwv6OumNvDBJmDB7jRCgBYaM0Cw5bS+8oQ=</DigestValue>
    </Reference>
    <Reference Type="http://www.w3.org/2000/09/xmldsig#Object" URI="#idInvalidSigLnImg">
      <DigestMethod Algorithm="http://www.w3.org/2001/04/xmlenc#sha256"/>
      <DigestValue>VZ/iCdUlBSwflTeQGXVdekI1zOQFLf1Q5IMPrGIGE4A=</DigestValue>
    </Reference>
  </SignedInfo>
  <SignatureValue>37AV1YMWJYuWFn5AMsgQ7qcCUb0J80MI7iOrNekmPGGj7QcSSXp1te/VIidtIvqUtQQ7XWNw8T4w
ofHiLg+qquBGER6dpdIytjFTbUkXPg5/6DtVwiYFc98LJhyFGXZLimjl8QM8Bgp40GO0ZYgym5pm
NDZmkBiACVuaJ7KJgBksh7TfG3NMa+erd6SpNTwfxY2Q13B8ECARXeHJJ/m7rtR0lpqNutTCwBDL
Xlqx2gKR3glxlDAFCpUWsDdZiKCoX1gOhud5cWaMg5TOMLqdkU2TswmPBOUjOyo4cAcDeD7g39e6
iqH8bN/I4zRkHLlFLPpCOr+PcoewbKjuRX6KRg==</SignatureValue>
  <KeyInfo>
    <X509Data>
      <X509Certificate>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jsxLr/rDZkj4PjYaH6+dkMG3+OUzF5q26oy3lmzc6NM=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KVBQdcsjQXQqJ2+n3hACcyQ2xYJG1CvQhTYzfJId658=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2o5gyLq4BxX0axCRZVinDz/Shk5nwe+TBmtSFGgrm9w=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af1nLYHCji8RRl+b9b6zgX0Sv8CbPN2FvtXJK4sKX2I=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Ve/w1SQxRzfjB7j9SZisLPEp/Y78iTkz9ipJU2lPkSk=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AZIy6sU9fgGQgNFURPsruu7ARcRqY0xA8n+Hht0jZ2c=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xg6hyx0od4QCFj0eaXGMHmlC/l+Cq7fnnzXBJ+UpL38=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ICl3a7mKKPCvJoe7ipivPsLjxcn1LHcRcmXVq+iWLRc=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9DcQ3yQJSe8dmvJOVqK54oBa3KU0FDVjbhpCy8RnRgM=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bCI5PvxQ4Lcc46zm2mJJcjVrSV78m+LuMTAAF+0QuyQ=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DnLwtpVetp7k/XMoG95+ihgdb4MIMmlcvFePj552YDc=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NapfJjRD6v8kDwd6dnj8/5TMHMEkIH+tkjFqepj8jns=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uzCW22y+5Ipct/2TPkxDpvUus8qcs+ERfWzJqAK5/as=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WOxRZZ/CDJML0UUIopk6uA8LhhfYpCL2/KsjTqRY7A0=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xmgyD27muWstSXXjfxaB4JEr3fQ+KELClhbwNXY1rTY=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+3i4/Hx4+gxfLlgbMCvAz0NLCUnJ/x5IgWuhuDWx4Dc=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t7+UOotUiZKRPmB3rDkEEuJ+eJhDn7mSOuYH0w5eGCw=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1S90bQNaio3dPjrI23MwBkxXo479+txuMGejSBqRx0w=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sNNJw4NmdEVmvjM+B0kD0k7ug7OBzR/laTvVg08yh+o=</DigestValue>
      </Reference>
      <Reference URI="/word/endnotes.xml?ContentType=application/vnd.openxmlformats-officedocument.wordprocessingml.endnotes+xml">
        <DigestMethod Algorithm="http://www.w3.org/2001/04/xmlenc#sha256"/>
        <DigestValue>iJSelorVUKIGcbkGGcaFIDUN2F1bBLJJnUgL+wHAJwI=</DigestValue>
      </Reference>
      <Reference URI="/word/fontTable.xml?ContentType=application/vnd.openxmlformats-officedocument.wordprocessingml.fontTable+xml">
        <DigestMethod Algorithm="http://www.w3.org/2001/04/xmlenc#sha256"/>
        <DigestValue>NK6KQMxTI0L23L48F9j/1QSd3SIxGCmZPNoni7BIIng=</DigestValue>
      </Reference>
      <Reference URI="/word/footer1.xml?ContentType=application/vnd.openxmlformats-officedocument.wordprocessingml.footer+xml">
        <DigestMethod Algorithm="http://www.w3.org/2001/04/xmlenc#sha256"/>
        <DigestValue>YQkmm+b7S1RTxz3Y5ciiBXx1ZDUCX2yjDEWCHMepE90=</DigestValue>
      </Reference>
      <Reference URI="/word/footnotes.xml?ContentType=application/vnd.openxmlformats-officedocument.wordprocessingml.footnotes+xml">
        <DigestMethod Algorithm="http://www.w3.org/2001/04/xmlenc#sha256"/>
        <DigestValue>IdGuERq8x6TwyXxmr60JJKkRVdYj43ogJ8krIVJjeQ4=</DigestValue>
      </Reference>
      <Reference URI="/word/header1.xml?ContentType=application/vnd.openxmlformats-officedocument.wordprocessingml.header+xml">
        <DigestMethod Algorithm="http://www.w3.org/2001/04/xmlenc#sha256"/>
        <DigestValue>J75g1YhOKsg/K/MoSgEqV06ziKyZ+DAd8ON8eGyjZLk=</DigestValue>
      </Reference>
      <Reference URI="/word/media/image1.wmf?ContentType=image/x-wmf">
        <DigestMethod Algorithm="http://www.w3.org/2001/04/xmlenc#sha256"/>
        <DigestValue>fEWnbXEvN2TFeUhAXwpgCzH3Mun4A6LbDeSF8luXJQM=</DigestValue>
      </Reference>
      <Reference URI="/word/media/image10.wmf?ContentType=image/x-wmf">
        <DigestMethod Algorithm="http://www.w3.org/2001/04/xmlenc#sha256"/>
        <DigestValue>xTbaEcy1J/KRA7mF9dEKApaB4+vdeYYTDWWiOpn6A54=</DigestValue>
      </Reference>
      <Reference URI="/word/media/image11.wmf?ContentType=image/x-wmf">
        <DigestMethod Algorithm="http://www.w3.org/2001/04/xmlenc#sha256"/>
        <DigestValue>QvvOkUStW+EJVfNBXZqkAQfzACnfzSfybc+YcKKqrlk=</DigestValue>
      </Reference>
      <Reference URI="/word/media/image12.wmf?ContentType=image/x-wmf">
        <DigestMethod Algorithm="http://www.w3.org/2001/04/xmlenc#sha256"/>
        <DigestValue>lKTZwRwBqqxc30Bn+83Gu32dI1Tr0OIKp5hnKm5isxs=</DigestValue>
      </Reference>
      <Reference URI="/word/media/image13.wmf?ContentType=image/x-wmf">
        <DigestMethod Algorithm="http://www.w3.org/2001/04/xmlenc#sha256"/>
        <DigestValue>ZqlBW/tHjyJ7V49asPoPKphS0T8W/PtHABY9g5N2zuQ=</DigestValue>
      </Reference>
      <Reference URI="/word/media/image14.emf?ContentType=image/x-emf">
        <DigestMethod Algorithm="http://www.w3.org/2001/04/xmlenc#sha256"/>
        <DigestValue>g6ENGVScNIEuEIiIL2kLF9r+lGNxyC6AjOlRemfKqto=</DigestValue>
      </Reference>
      <Reference URI="/word/media/image2.wmf?ContentType=image/x-wmf">
        <DigestMethod Algorithm="http://www.w3.org/2001/04/xmlenc#sha256"/>
        <DigestValue>Cq3lFLzS4ZwlDOA2/Q0V/zYz+7RjDcxBZ+45qj0rRQk=</DigestValue>
      </Reference>
      <Reference URI="/word/media/image3.wmf?ContentType=image/x-wmf">
        <DigestMethod Algorithm="http://www.w3.org/2001/04/xmlenc#sha256"/>
        <DigestValue>nDyMqelyzR3Bk3+GfqfMdP7zij9mNAFgXFCg8kIdA2o=</DigestValue>
      </Reference>
      <Reference URI="/word/media/image4.wmf?ContentType=image/x-wmf">
        <DigestMethod Algorithm="http://www.w3.org/2001/04/xmlenc#sha256"/>
        <DigestValue>OaRV6QACS2Qoyp+z7xckfUwSSrsBvWXRRP531EgNbI0=</DigestValue>
      </Reference>
      <Reference URI="/word/media/image5.wmf?ContentType=image/x-wmf">
        <DigestMethod Algorithm="http://www.w3.org/2001/04/xmlenc#sha256"/>
        <DigestValue>ZciQvGr06RhCuONB9BB7A7SvFXWotLr2AGVdlF1IZ6k=</DigestValue>
      </Reference>
      <Reference URI="/word/media/image6.wmf?ContentType=image/x-wmf">
        <DigestMethod Algorithm="http://www.w3.org/2001/04/xmlenc#sha256"/>
        <DigestValue>BFxSt4IJf9jrdx0KSR8ZTEGWNmFDn8NBGCYL8h/kxUA=</DigestValue>
      </Reference>
      <Reference URI="/word/media/image7.wmf?ContentType=image/x-wmf">
        <DigestMethod Algorithm="http://www.w3.org/2001/04/xmlenc#sha256"/>
        <DigestValue>Lvswn3unQXY2ivCg9iuUN8CUfQuAs4WuJhsiGMwpzg0=</DigestValue>
      </Reference>
      <Reference URI="/word/media/image8.wmf?ContentType=image/x-wmf">
        <DigestMethod Algorithm="http://www.w3.org/2001/04/xmlenc#sha256"/>
        <DigestValue>4TSDEdtaP3EBUarJgP3P0qbQVFZj5bO9gCduTnxKlTc=</DigestValue>
      </Reference>
      <Reference URI="/word/media/image9.wmf?ContentType=image/x-wmf">
        <DigestMethod Algorithm="http://www.w3.org/2001/04/xmlenc#sha256"/>
        <DigestValue>LZi1KnDXlRVz44J/cwkrOZC1GjR1m0QG54vePSnxCcA=</DigestValue>
      </Reference>
      <Reference URI="/word/numbering.xml?ContentType=application/vnd.openxmlformats-officedocument.wordprocessingml.numbering+xml">
        <DigestMethod Algorithm="http://www.w3.org/2001/04/xmlenc#sha256"/>
        <DigestValue>gB7o6Jl3Or4S1n1y+Oo+ZRTi0kavgm9Hmp7sx9PFE4E=</DigestValue>
      </Reference>
      <Reference URI="/word/settings.xml?ContentType=application/vnd.openxmlformats-officedocument.wordprocessingml.settings+xml">
        <DigestMethod Algorithm="http://www.w3.org/2001/04/xmlenc#sha256"/>
        <DigestValue>NfZaOf2e8aeV7t93pYqZTjzb6g+oDCLfFDvJj+Wjonc=</DigestValue>
      </Reference>
      <Reference URI="/word/styles.xml?ContentType=application/vnd.openxmlformats-officedocument.wordprocessingml.styles+xml">
        <DigestMethod Algorithm="http://www.w3.org/2001/04/xmlenc#sha256"/>
        <DigestValue>CUdFRqn7n59874r2l8bIVtrMybTXwFZbhJm9VXFzl6Q=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OkEGIIyRgsF4M/S9NI00ijonsARecY2EA+voCdIAO8g=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2025-03-12T09:36:07Z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{60D9DCD2-A64F-48A6-832C-8AB430F3938D}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2025-03-12T09:36:07Z</xd:SigningTime>
          <xd:SigningCertificate>
            <xd:Cert>
              <xd:CertDigest>
                <DigestMethod Algorithm="http://www.w3.org/2001/04/xmlenc#sha256"/>
                <DigestValue>y6uyGRxun93yp5URWiSCY85ToWzC26SrXvMYM9gIAso=</DigestValue>
              </xd:CertDigest>
              <xd:IssuerSerial>
                <X509IssuerName>C=BG, L=Sofia, O=Information Services JSC, OID.2.5.4.97=NTRBG-831641791, CN=StampIT Global Qualified CA</X509IssuerName>
                <X509SerialNumber>7055824022127100161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mBsAAK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wq/l/AAAJAAAAAQAAANDuFqv5fwAAAAAAAAAAAACDhA1X+X8AAPABik7jAQAAAAAAAAAAAAAAAAAAAAAAAAAAAAAAAAAAVIGtK0NaAAAAAHdW+X8AAAAAjwCoawQAAAAAAAAAAADAsGBY4wEAAMDLetAAAAAA8PTGXeMBAAAHAAAAAAAAAKAEYVjjAQAA/Mp60FQAAABQy3rQVAAAAMEf7ar5fwAAAgAAAAAAAAAAAAAAAAAAAAAAAAAAAAAAAAAAAAAAAADAsGBY4wEAALtU8ar5fwAAoMp60FQAAABQy3rQV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FDFXeMBAAAk4npW+X8AAHDOWVjjAQAA0O4Wq/l/AAAAAAAAAAAAAAFPslb5fwAAAgAAAAAAAAACAAAAAAAAAAAAAAAAAAAAAAAAAAAAAADEO60rQ1oAAGCfWFjjAQAAABSLZOMBAAAAAAAAAAAAAMCwYFjjAQAASIF60AAAAADg////AAAAAAYAAAAAAAAAAwAAAAAAAABsgHrQVAAAAMCAetBUAAAAwR/tqvl/AAAAAAAAAAAAAKDnR6sAAAAAAAAAAAAAAABzjYJW+X8AAMCwYFjjAQAAu1Txqvl/AAAQgHrQVAAAAMCAetBU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DQ7har+X8AAAAAAAAAAAAAoVuDrfl/AAAAAINO4wEAAKl+etBUAAAAAAAAAAAAAAAAAAAAAAAAAGQ6rStDWgAAAgAAAAAAAABAl55k4wEAAAAAAAAAAAAAwLBgWOMBAACogHrQAAAAAPD///8AAAAACQAAAAAAAAAEAAAAAAAAAMx/etBUAAAAIIB60FQAAADBH+2q+X8AAAAAAAAAAAAAoOdHqwAAAAAAAAAAAAAAAKAEYVjjAQAAwLBgWOMBAAC7VPGq+X8AAHB/etBUAAAAIIB60FQAAAAgXMld4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yAAAAXAAAAAEAAABVVcZBHMfFQQoAAABQAAAAEQAAAEwAAAAAAAAAAAAAAAAAAAD//////////3AAAAA0BC0AQAQgABsETgQxBD4EPAQ4BEAEIAAiBDAEOwQ1BDIEAAAGAAAABAAAAAcAAAADAAAABwAAAAkAAAAHAAAABwAAAAgAAAAHAAAABwAAAAM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</Object>
  <Object Id="idInvalidSigLnImg">AQAAAGwAAAAAAAAAAAAAAP8AAAB/AAAAAAAAAAAAAADLGAAAXQwAACBFTUYAAAEANB8AAL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g4QNV/l/AAAKAAsAAAAAANDuFqv5fwAAAAAAAAAAAACohA1X+X8AAAAAAAAAAAAA4HHGq/l/AAAAAAAAAAAAAAAAAAAAAAAA5K2tK0NaAABjWIdW+X8AAEgAAADjAQAAAAAAAAAAAADAsGBY4wEAACjvetAAAAAA9f///wAAAAAJAAAAAAAAAAAAAAAAAAAATO560FQAAACg7nrQVAAAAMEf7ar5fwAAAAAAAAAAAAAAAAAAAAAAAMCwYFjjAQAAKO960FQAAADAsGBY4wEAALtU8ar5fwAA8O160FQAAACg7nrQVAAAAAAAAAAAAAAAAAAAAGR2AAgAAAAAJQAAAAwAAAABAAAAGAAAAAwAAAD/AAACEgAAAAwAAAABAAAAHgAAABgAAAAiAAAABAAAAHoAAAARAAAAJQAAAAwAAAABAAAAVAAAALQAAAAjAAAABAAAAHgAAAAQAAAAAQAAAFVVxkEcx8V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sD+wq/l/AAAJAAAAAQAAANDuFqv5fwAAAAAAAAAAAACDhA1X+X8AAPABik7jAQAAAAAAAAAAAAAAAAAAAAAAAAAAAAAAAAAAVIGtK0NaAAAAAHdW+X8AAAAAjwCoawQAAAAAAAAAAADAsGBY4wEAAMDLetAAAAAA8PTGXeMBAAAHAAAAAAAAAKAEYVjjAQAA/Mp60FQAAABQy3rQVAAAAMEf7ar5fwAAAgAAAAAAAAAAAAAAAAAAAAAAAAAAAAAAAAAAAAAAAADAsGBY4wEAALtU8ar5fwAAoMp60FQAAABQy3rQV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FDFXeMBAAAk4npW+X8AAHDOWVjjAQAA0O4Wq/l/AAAAAAAAAAAAAAFPslb5fwAAAgAAAAAAAAACAAAAAAAAAAAAAAAAAAAAAAAAAAAAAADEO60rQ1oAAGCfWFjjAQAAABSLZOMBAAAAAAAAAAAAAMCwYFjjAQAASIF60AAAAADg////AAAAAAYAAAAAAAAAAwAAAAAAAABsgHrQVAAAAMCAetBUAAAAwR/tqvl/AAAAAAAAAAAAAKDnR6sAAAAAAAAAAAAAAABzjYJW+X8AAMCwYFjjAQAAu1Txqvl/AAAQgHrQVAAAAMCAetBU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DQ7har+X8AAAAAAAAAAAAAoVuDrfl/AAAAAINO4wEAAKl+etBUAAAAAAAAAAAAAAAAAAAAAAAAAGQ6rStDWgAAAgAAAAAAAABAl55k4wEAAAAAAAAAAAAAwLBgWOMBAACogHrQAAAAAPD///8AAAAACQAAAAAAAAAEAAAAAAAAAMx/etBUAAAAIIB60FQAAADBH+2q+X8AAAAAAAAAAAAAoOdHqwAAAAAAAAAAAAAAAKAEYVjjAQAAwLBgWOMBAAC7VPGq+X8AAHB/etBUAAAAIIB60FQAAAAgXMld4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yAAAAXAAAAAEAAABVVcZBHMfFQQoAAABQAAAAEQAAAEwAAAAAAAAAAAAAAAAAAAD//////////3AAAAA0BC0AQAQgABsETgQxBD4EPAQ4BEAEIAAiBDAEOwQ1BDIEAAAGAAAABAAAAAcAAAADAAAABwAAAAkAAAAHAAAABwAAAAgAAAAHAAAABwAAAAM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5585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Alexandar Stefanov</dc:creator>
  <cp:keywords/>
  <dc:description/>
  <cp:lastModifiedBy>Emilia Aleksandrova</cp:lastModifiedBy>
  <cp:revision>40</cp:revision>
  <cp:lastPrinted>2025-03-12T08:30:00Z</cp:lastPrinted>
  <dcterms:created xsi:type="dcterms:W3CDTF">2025-02-25T15:22:00Z</dcterms:created>
  <dcterms:modified xsi:type="dcterms:W3CDTF">2025-03-12T08:39:00Z</dcterms:modified>
</cp:coreProperties>
</file>