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3D23CD" w:rsidRPr="00810DB3" w:rsidRDefault="003D23CD" w:rsidP="00244908">
      <w:pPr>
        <w:autoSpaceDE w:val="0"/>
        <w:autoSpaceDN w:val="0"/>
        <w:adjustRightInd w:val="0"/>
        <w:spacing w:after="120"/>
        <w:ind w:left="709" w:right="333"/>
        <w:jc w:val="both"/>
        <w:rPr>
          <w:b/>
        </w:rPr>
      </w:pPr>
      <w:r>
        <w:rPr>
          <w:b/>
        </w:rPr>
        <w:t>Министерство на правосъдието изпълнява проект:</w:t>
      </w:r>
      <w:r w:rsidRPr="00810DB3">
        <w:t xml:space="preserve"> </w:t>
      </w:r>
      <w:r w:rsidRPr="00810DB3">
        <w:rPr>
          <w:b/>
        </w:rPr>
        <w:t>„Реализиране на Централизирана автоматизирана информационна система „Съдебен статус““, Договор № BG05SFOP001-3.001-0010-C01/23.06.2017 г. за предоставяне на безвъзмездна финансова помощ по Оперативна програма „Добро управление“</w:t>
      </w:r>
      <w:r>
        <w:rPr>
          <w:b/>
        </w:rPr>
        <w:t xml:space="preserve">, </w:t>
      </w:r>
      <w:r w:rsidRPr="00810DB3">
        <w:rPr>
          <w:b/>
        </w:rPr>
        <w:t>чрез Европейския социален фонд на Европейския съюз</w:t>
      </w:r>
    </w:p>
    <w:p w:rsidR="003D23CD" w:rsidRDefault="003D23CD" w:rsidP="00E669CF">
      <w:pPr>
        <w:ind w:left="709" w:right="333" w:firstLine="142"/>
      </w:pPr>
    </w:p>
    <w:p w:rsidR="003D23CD" w:rsidRDefault="00E669CF" w:rsidP="00E669CF">
      <w:pPr>
        <w:ind w:left="709" w:right="333"/>
        <w:jc w:val="both"/>
      </w:pPr>
      <w:r>
        <w:t xml:space="preserve">На 13.06.2022 г приключи изпълнението </w:t>
      </w:r>
      <w:r w:rsidR="003261D3">
        <w:t xml:space="preserve"> на </w:t>
      </w:r>
      <w:r w:rsidR="003261D3">
        <w:t>договор с изпълнител рег.№93-00-258/13.08.2022 г.</w:t>
      </w:r>
      <w:r w:rsidR="003261D3">
        <w:t xml:space="preserve"> по</w:t>
      </w:r>
      <w:r>
        <w:t xml:space="preserve"> Дейност 2 по проекта. В изпълнение на сключен</w:t>
      </w:r>
      <w:r w:rsidR="003261D3">
        <w:t>ия договор бе</w:t>
      </w:r>
      <w:bookmarkStart w:id="0" w:name="_GoBack"/>
      <w:bookmarkEnd w:id="0"/>
      <w:r>
        <w:t xml:space="preserve"> разработена нова Централизирана автоматизирана система „Съдебен статус“. Бяха мигрирани 113 бази данни </w:t>
      </w:r>
      <w:r w:rsidR="00B440D3">
        <w:t xml:space="preserve">на бюрата за съдимост, както и базите на Централно бюро за съдимост и осъдени български граждани в чужбина. </w:t>
      </w:r>
    </w:p>
    <w:p w:rsidR="003A1BA1" w:rsidRDefault="00B440D3" w:rsidP="00F35367">
      <w:pPr>
        <w:ind w:left="709" w:right="333"/>
        <w:jc w:val="both"/>
      </w:pPr>
      <w:r>
        <w:t>Електронната административна услуга „Електронно свидетелство за съдимост“ вече предоставя възможност</w:t>
      </w:r>
      <w:r w:rsidR="00F35367">
        <w:t xml:space="preserve"> за издаване не само за граждани с чисто съдебно минало</w:t>
      </w:r>
      <w:r w:rsidR="008D38B9">
        <w:t xml:space="preserve">. Доставката. </w:t>
      </w:r>
    </w:p>
    <w:p w:rsidR="008D38B9" w:rsidRDefault="008D38B9" w:rsidP="00F35367">
      <w:pPr>
        <w:ind w:left="709" w:right="333"/>
        <w:jc w:val="both"/>
      </w:pPr>
      <w:r>
        <w:t xml:space="preserve">Създаден е модул </w:t>
      </w:r>
      <w:r w:rsidR="00244908">
        <w:t>„Бюлетин за съдимост/бюлетин по78а от НК“, в който информацията вече ще се записва в структуриран машинно четим вид.</w:t>
      </w:r>
    </w:p>
    <w:p w:rsidR="00244908" w:rsidRDefault="00244908" w:rsidP="00F35367">
      <w:pPr>
        <w:ind w:left="709" w:right="333"/>
        <w:jc w:val="both"/>
      </w:pPr>
      <w:r>
        <w:t xml:space="preserve">Извършени са интеграции с хоризонталните системи на държавната администрация, както и интеграция през </w:t>
      </w:r>
      <w:proofErr w:type="spellStart"/>
      <w:r>
        <w:rPr>
          <w:lang w:val="en-US"/>
        </w:rPr>
        <w:t>Regix</w:t>
      </w:r>
      <w:proofErr w:type="spellEnd"/>
      <w:r>
        <w:t xml:space="preserve"> с Национална база данни „Население“ и Единния регистър на чужденците. </w:t>
      </w:r>
    </w:p>
    <w:p w:rsidR="00244908" w:rsidRPr="008D38B9" w:rsidRDefault="00244908" w:rsidP="00F35367">
      <w:pPr>
        <w:ind w:left="709" w:right="333"/>
        <w:jc w:val="both"/>
        <w:rPr>
          <w:lang w:val="en-US"/>
        </w:rPr>
      </w:pPr>
      <w:r>
        <w:t>Системата е внедрена в реална експлоатация от 19.09.2022 г. след съгласуване с министъра на електронното управление и одобрение от Пленума на Висш съдебен съвет.</w:t>
      </w:r>
    </w:p>
    <w:p w:rsidR="003A1BA1" w:rsidRDefault="003A1BA1" w:rsidP="00E669CF">
      <w:pPr>
        <w:ind w:left="567" w:right="333" w:firstLine="142"/>
        <w:jc w:val="both"/>
      </w:pPr>
    </w:p>
    <w:p w:rsidR="003D23CD" w:rsidRDefault="003D23CD" w:rsidP="00910050">
      <w:pPr>
        <w:ind w:left="709" w:right="333"/>
        <w:jc w:val="both"/>
      </w:pPr>
      <w:r>
        <w:t xml:space="preserve">За изпълнение на Дейност 3 е </w:t>
      </w:r>
      <w:r w:rsidR="00244908">
        <w:t>сключен договор №93-00-110/18.07.2022 г. за доставка на сървърна техника. На 28.09.2022 г. съгласно договора бе доставена следната техника: 4 броя сървъри, 2 бр. оптични комутатори, 2 бр. дискови масиви за съхранение на данни, 1 брой устройство за архивиране на архивиране на данни.</w:t>
      </w:r>
    </w:p>
    <w:p w:rsidR="003D23CD" w:rsidRPr="00C47338" w:rsidRDefault="003D23CD" w:rsidP="00AB0166">
      <w:pPr>
        <w:jc w:val="both"/>
        <w:rPr>
          <w:i/>
        </w:rPr>
      </w:pPr>
      <w:r w:rsidRPr="003D23C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167005</wp:posOffset>
            </wp:positionH>
            <wp:positionV relativeFrom="page">
              <wp:posOffset>609600</wp:posOffset>
            </wp:positionV>
            <wp:extent cx="5972810" cy="8453120"/>
            <wp:effectExtent l="0" t="0" r="8890" b="5080"/>
            <wp:wrapNone/>
            <wp:docPr id="1" name="Picture 1" descr="U:\Deinost 4\buletin_A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einost 4\buletin_A4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317" w:rsidRDefault="00FD6317" w:rsidP="00883C11"/>
    <w:sectPr w:rsidR="00FD6317" w:rsidSect="00E669CF">
      <w:pgSz w:w="12240" w:h="15840"/>
      <w:pgMar w:top="1417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0979"/>
    <w:multiLevelType w:val="hybridMultilevel"/>
    <w:tmpl w:val="3D9C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82176"/>
    <w:multiLevelType w:val="hybridMultilevel"/>
    <w:tmpl w:val="D69E2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B3"/>
    <w:rsid w:val="00077950"/>
    <w:rsid w:val="000A76BA"/>
    <w:rsid w:val="00244908"/>
    <w:rsid w:val="00276836"/>
    <w:rsid w:val="002A1206"/>
    <w:rsid w:val="002E1D1C"/>
    <w:rsid w:val="003261D3"/>
    <w:rsid w:val="003A1BA1"/>
    <w:rsid w:val="003D23CD"/>
    <w:rsid w:val="005308ED"/>
    <w:rsid w:val="00810DB3"/>
    <w:rsid w:val="00812B19"/>
    <w:rsid w:val="00883C11"/>
    <w:rsid w:val="008D38B9"/>
    <w:rsid w:val="00910050"/>
    <w:rsid w:val="009E6346"/>
    <w:rsid w:val="00A92D85"/>
    <w:rsid w:val="00AB0166"/>
    <w:rsid w:val="00AE1E19"/>
    <w:rsid w:val="00B440D3"/>
    <w:rsid w:val="00BA14FA"/>
    <w:rsid w:val="00DF410E"/>
    <w:rsid w:val="00E669CF"/>
    <w:rsid w:val="00F35367"/>
    <w:rsid w:val="00F466C5"/>
    <w:rsid w:val="00FD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2CB2"/>
  <w15:chartTrackingRefBased/>
  <w15:docId w15:val="{72BF73EA-60C0-4563-9F1F-077019D2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Lyubov Boncheva</dc:creator>
  <cp:keywords/>
  <dc:description/>
  <cp:lastModifiedBy>Lyubov Boncheva</cp:lastModifiedBy>
  <cp:revision>6</cp:revision>
  <dcterms:created xsi:type="dcterms:W3CDTF">2022-09-29T10:59:00Z</dcterms:created>
  <dcterms:modified xsi:type="dcterms:W3CDTF">2022-12-09T11:07:00Z</dcterms:modified>
</cp:coreProperties>
</file>