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23" w:rsidRPr="00175DCE" w:rsidRDefault="009F1F23" w:rsidP="009F1F23">
      <w:pPr>
        <w:jc w:val="center"/>
      </w:pPr>
      <w:bookmarkStart w:id="0" w:name="_GoBack"/>
      <w:bookmarkEnd w:id="0"/>
    </w:p>
    <w:p w:rsidR="009F1F23" w:rsidRPr="00175DCE" w:rsidRDefault="009F1F23" w:rsidP="009F1F23">
      <w:pPr>
        <w:pStyle w:val="DecHCase"/>
        <w:keepNext w:val="0"/>
        <w:keepLines w:val="0"/>
      </w:pPr>
      <w:r>
        <w:rPr>
          <w:rStyle w:val="DecHCase"/>
        </w:rPr>
        <w:t>ПЕТО ОТДЕЛЕНИЕ</w:t>
      </w:r>
    </w:p>
    <w:p w:rsidR="009F1F23" w:rsidRPr="00175DCE" w:rsidRDefault="009F1F23" w:rsidP="009F1F23">
      <w:pPr>
        <w:pStyle w:val="JuTitle"/>
        <w:keepNext w:val="0"/>
        <w:keepLines w:val="0"/>
        <w:spacing w:before="1080"/>
      </w:pPr>
      <w:bookmarkStart w:id="1" w:name="To"/>
      <w:r>
        <w:rPr>
          <w:rStyle w:val="JuTitle"/>
        </w:rPr>
        <w:t xml:space="preserve">ДЕЛО </w:t>
      </w:r>
      <w:bookmarkEnd w:id="1"/>
      <w:r w:rsidR="0038371E">
        <w:rPr>
          <w:rStyle w:val="JuTitle"/>
        </w:rPr>
        <w:t>„</w:t>
      </w:r>
      <w:r>
        <w:rPr>
          <w:rStyle w:val="JuTitle"/>
        </w:rPr>
        <w:t>АНТОНОВ срещу БЪЛГАРИЯ</w:t>
      </w:r>
      <w:r w:rsidR="0038371E">
        <w:rPr>
          <w:rStyle w:val="JuTitle"/>
        </w:rPr>
        <w:t>“</w:t>
      </w:r>
    </w:p>
    <w:p w:rsidR="009F1F23" w:rsidRPr="00175DCE" w:rsidRDefault="009F1F23" w:rsidP="009F1F23">
      <w:pPr>
        <w:pStyle w:val="ECHRCoverTitle4"/>
        <w:keepNext w:val="0"/>
        <w:keepLines w:val="0"/>
      </w:pPr>
      <w:r>
        <w:rPr>
          <w:rStyle w:val="ECHRCoverTitle4"/>
        </w:rPr>
        <w:t xml:space="preserve">(Жалба </w:t>
      </w:r>
      <w:r w:rsidR="00E35A86">
        <w:rPr>
          <w:rStyle w:val="ECHRCoverTitle4"/>
        </w:rPr>
        <w:t>№</w:t>
      </w:r>
      <w:r>
        <w:rPr>
          <w:rStyle w:val="ECHRCoverTitle4"/>
        </w:rPr>
        <w:t xml:space="preserve"> 58364/10)</w:t>
      </w:r>
    </w:p>
    <w:p w:rsidR="009F1F23" w:rsidRPr="00175DCE" w:rsidRDefault="009F1F23" w:rsidP="009F1F23">
      <w:pPr>
        <w:pStyle w:val="DecHCase"/>
        <w:keepNext w:val="0"/>
        <w:keepLines w:val="0"/>
      </w:pPr>
    </w:p>
    <w:p w:rsidR="009F1F23" w:rsidRPr="00175DCE" w:rsidRDefault="009F1F23" w:rsidP="009F1F23">
      <w:pPr>
        <w:pStyle w:val="DecHCase"/>
        <w:keepNext w:val="0"/>
        <w:keepLines w:val="0"/>
      </w:pPr>
    </w:p>
    <w:p w:rsidR="009F1F23" w:rsidRPr="00175DCE" w:rsidRDefault="009F1F23" w:rsidP="009F1F23">
      <w:pPr>
        <w:pStyle w:val="DecHCase"/>
        <w:keepNext w:val="0"/>
        <w:keepLines w:val="0"/>
      </w:pPr>
      <w:r>
        <w:rPr>
          <w:rStyle w:val="DecHCase"/>
        </w:rPr>
        <w:t>РЕШЕНИЕ</w:t>
      </w:r>
    </w:p>
    <w:p w:rsidR="009F1F23" w:rsidRPr="00175DCE" w:rsidRDefault="008406D4" w:rsidP="009F1F23">
      <w:pPr>
        <w:pStyle w:val="DecHCase"/>
        <w:keepNext w:val="0"/>
        <w:keepLines w:val="0"/>
        <w:pBdr>
          <w:top w:val="single" w:sz="4" w:space="1" w:color="auto"/>
          <w:left w:val="single" w:sz="4" w:space="4" w:color="auto"/>
          <w:bottom w:val="single" w:sz="4" w:space="1" w:color="auto"/>
          <w:right w:val="single" w:sz="4" w:space="4" w:color="auto"/>
        </w:pBdr>
        <w:jc w:val="both"/>
      </w:pPr>
      <w:r>
        <w:rPr>
          <w:rStyle w:val="DecHCase"/>
        </w:rPr>
        <w:t>Член 1</w:t>
      </w:r>
      <w:r w:rsidR="0000018D">
        <w:rPr>
          <w:rStyle w:val="DecHCase"/>
        </w:rPr>
        <w:t xml:space="preserve"> от</w:t>
      </w:r>
      <w:r>
        <w:rPr>
          <w:rStyle w:val="DecHCase"/>
        </w:rPr>
        <w:t xml:space="preserve"> Протокол № </w:t>
      </w:r>
      <w:r w:rsidR="009F1F23">
        <w:rPr>
          <w:rStyle w:val="DecHCase"/>
        </w:rPr>
        <w:t xml:space="preserve">1 </w:t>
      </w:r>
      <w:r w:rsidR="009F1F23">
        <w:rPr>
          <w:rStyle w:val="DecHCase"/>
          <w:cs/>
        </w:rPr>
        <w:t xml:space="preserve">• </w:t>
      </w:r>
      <w:r w:rsidR="00675752">
        <w:rPr>
          <w:rStyle w:val="DecHCase"/>
        </w:rPr>
        <w:t>Мирно</w:t>
      </w:r>
      <w:r w:rsidR="009F1F23">
        <w:rPr>
          <w:rStyle w:val="DecHCase"/>
        </w:rPr>
        <w:t xml:space="preserve"> ползване на </w:t>
      </w:r>
      <w:r w:rsidR="0038371E">
        <w:rPr>
          <w:rStyle w:val="DecHCase"/>
        </w:rPr>
        <w:t>собственост</w:t>
      </w:r>
      <w:r w:rsidR="00675752">
        <w:rPr>
          <w:rStyle w:val="DecHCase"/>
        </w:rPr>
        <w:t>та</w:t>
      </w:r>
      <w:r w:rsidR="009F1F23">
        <w:rPr>
          <w:rStyle w:val="DecHCase"/>
        </w:rPr>
        <w:t xml:space="preserve"> </w:t>
      </w:r>
      <w:r w:rsidR="009F1F23">
        <w:rPr>
          <w:rStyle w:val="DecHCase"/>
          <w:cs/>
        </w:rPr>
        <w:t xml:space="preserve">• </w:t>
      </w:r>
      <w:r w:rsidR="009F1F23">
        <w:rPr>
          <w:rStyle w:val="DecHCase"/>
        </w:rPr>
        <w:t xml:space="preserve">Искания за възстановяване на данъци, </w:t>
      </w:r>
      <w:r w:rsidR="004653E6">
        <w:rPr>
          <w:rStyle w:val="DecHCase"/>
        </w:rPr>
        <w:t>възстановени</w:t>
      </w:r>
      <w:r w:rsidR="009F1F23">
        <w:rPr>
          <w:rStyle w:val="DecHCase"/>
        </w:rPr>
        <w:t xml:space="preserve"> с окончателни съдебни решения, </w:t>
      </w:r>
      <w:r w:rsidR="00257EAC">
        <w:rPr>
          <w:rStyle w:val="DecHCase"/>
        </w:rPr>
        <w:t>останали неизпълнени</w:t>
      </w:r>
      <w:r w:rsidR="009F1F23">
        <w:rPr>
          <w:rStyle w:val="DecHCase"/>
        </w:rPr>
        <w:t xml:space="preserve"> в продължение на години в очакване на производство за недействителност, </w:t>
      </w:r>
      <w:r w:rsidR="00257EAC">
        <w:rPr>
          <w:rStyle w:val="DecHCase"/>
        </w:rPr>
        <w:t>образувано</w:t>
      </w:r>
      <w:r w:rsidR="009F1F23">
        <w:rPr>
          <w:rStyle w:val="DecHCase"/>
        </w:rPr>
        <w:t xml:space="preserve"> от властите въпреки липсата </w:t>
      </w:r>
      <w:r w:rsidR="0065531A">
        <w:rPr>
          <w:rStyle w:val="DecHCase"/>
        </w:rPr>
        <w:t xml:space="preserve">на </w:t>
      </w:r>
      <w:r w:rsidR="009F1F23">
        <w:rPr>
          <w:rStyle w:val="DecHCase"/>
        </w:rPr>
        <w:t xml:space="preserve">шансове за успех </w:t>
      </w:r>
      <w:r w:rsidR="009F1F23">
        <w:rPr>
          <w:rStyle w:val="DecHCase"/>
          <w:cs/>
        </w:rPr>
        <w:t xml:space="preserve">• </w:t>
      </w:r>
      <w:r w:rsidR="009F1F23">
        <w:rPr>
          <w:rStyle w:val="DecHCase"/>
        </w:rPr>
        <w:t xml:space="preserve">Допълнителна информация за </w:t>
      </w:r>
      <w:r w:rsidR="00257EAC">
        <w:rPr>
          <w:rStyle w:val="DecHCase"/>
        </w:rPr>
        <w:t xml:space="preserve">продължили </w:t>
      </w:r>
      <w:r w:rsidR="009F1F23">
        <w:rPr>
          <w:rStyle w:val="DecHCase"/>
        </w:rPr>
        <w:t>няколко</w:t>
      </w:r>
      <w:r w:rsidR="00257EAC">
        <w:rPr>
          <w:rStyle w:val="DecHCase"/>
        </w:rPr>
        <w:t xml:space="preserve"> </w:t>
      </w:r>
      <w:r w:rsidR="009F1F23">
        <w:rPr>
          <w:rStyle w:val="DecHCase"/>
        </w:rPr>
        <w:t>години данъчно изпълни</w:t>
      </w:r>
      <w:r w:rsidR="00C20C59">
        <w:rPr>
          <w:rStyle w:val="DecHCase"/>
        </w:rPr>
        <w:t>т</w:t>
      </w:r>
      <w:r w:rsidR="009F1F23">
        <w:rPr>
          <w:rStyle w:val="DecHCase"/>
        </w:rPr>
        <w:t>е</w:t>
      </w:r>
      <w:r w:rsidR="00C20C59">
        <w:rPr>
          <w:rStyle w:val="DecHCase"/>
        </w:rPr>
        <w:t>лни производства</w:t>
      </w:r>
      <w:r w:rsidR="009F1F23">
        <w:rPr>
          <w:rStyle w:val="DecHCase"/>
        </w:rPr>
        <w:t xml:space="preserve">, завършили с търг на вещи на жалбоподателя </w:t>
      </w:r>
      <w:r w:rsidR="009F1F23">
        <w:rPr>
          <w:rStyle w:val="DecHCase"/>
          <w:cs/>
        </w:rPr>
        <w:t xml:space="preserve">• </w:t>
      </w:r>
      <w:r w:rsidR="009F1F23">
        <w:rPr>
          <w:rStyle w:val="DecHCase"/>
        </w:rPr>
        <w:t>Жалбоподател</w:t>
      </w:r>
      <w:r w:rsidR="00257EAC">
        <w:rPr>
          <w:rStyle w:val="DecHCase"/>
        </w:rPr>
        <w:t>ят</w:t>
      </w:r>
      <w:r w:rsidR="009F1F23">
        <w:rPr>
          <w:rStyle w:val="DecHCase"/>
        </w:rPr>
        <w:t xml:space="preserve">, привлечен или принуден да заведе множество производства </w:t>
      </w:r>
      <w:r w:rsidR="009F1F23">
        <w:rPr>
          <w:rStyle w:val="DecHCase"/>
          <w:cs/>
        </w:rPr>
        <w:t xml:space="preserve">• </w:t>
      </w:r>
      <w:r w:rsidR="009F1F23">
        <w:rPr>
          <w:rStyle w:val="DecHCase"/>
        </w:rPr>
        <w:t>Нарушен справедлив баланс</w:t>
      </w:r>
    </w:p>
    <w:p w:rsidR="009F1F23" w:rsidRPr="00175DCE" w:rsidRDefault="009F1F23" w:rsidP="009F1F23">
      <w:pPr>
        <w:pStyle w:val="DecHCase"/>
        <w:keepNext w:val="0"/>
        <w:keepLines w:val="0"/>
      </w:pPr>
    </w:p>
    <w:p w:rsidR="009F1F23" w:rsidRPr="00175DCE" w:rsidRDefault="009F1F23" w:rsidP="009F1F23">
      <w:pPr>
        <w:pStyle w:val="DecHCase"/>
        <w:keepNext w:val="0"/>
        <w:keepLines w:val="0"/>
      </w:pPr>
      <w:r>
        <w:rPr>
          <w:rStyle w:val="DecHCase"/>
        </w:rPr>
        <w:t>СТРАСБУРГ</w:t>
      </w:r>
    </w:p>
    <w:p w:rsidR="009F1F23" w:rsidRPr="00175DCE" w:rsidRDefault="009F1F23" w:rsidP="009F1F23">
      <w:pPr>
        <w:pStyle w:val="DecHCase"/>
        <w:keepNext w:val="0"/>
        <w:keepLines w:val="0"/>
      </w:pPr>
      <w:r>
        <w:rPr>
          <w:rStyle w:val="DecHCase"/>
        </w:rPr>
        <w:t>28 май 2020 г.</w:t>
      </w:r>
    </w:p>
    <w:p w:rsidR="009F1F23" w:rsidRDefault="009F1F23" w:rsidP="009F1F23">
      <w:pPr>
        <w:rPr>
          <w:i/>
          <w:sz w:val="22"/>
        </w:rPr>
      </w:pPr>
    </w:p>
    <w:p w:rsidR="009F1F23" w:rsidRDefault="009F1F23" w:rsidP="009F1F23">
      <w:pPr>
        <w:pStyle w:val="jucase0"/>
        <w:ind w:firstLine="0"/>
        <w:jc w:val="center"/>
        <w:rPr>
          <w:color w:val="FF0000"/>
          <w:sz w:val="28"/>
          <w:szCs w:val="28"/>
          <w:u w:val="single"/>
        </w:rPr>
      </w:pPr>
      <w:r>
        <w:rPr>
          <w:rStyle w:val="jucase0"/>
          <w:color w:val="FF0000"/>
          <w:sz w:val="28"/>
          <w:u w:val="single"/>
        </w:rPr>
        <w:t>ОКОНЧАТЕЛНО</w:t>
      </w:r>
    </w:p>
    <w:p w:rsidR="009F1F23" w:rsidRDefault="009F1F23" w:rsidP="009F1F23">
      <w:pPr>
        <w:pStyle w:val="jucase0"/>
        <w:ind w:firstLine="0"/>
        <w:jc w:val="center"/>
        <w:rPr>
          <w:color w:val="FF0000"/>
          <w:sz w:val="28"/>
          <w:szCs w:val="28"/>
          <w:u w:val="single"/>
        </w:rPr>
      </w:pPr>
    </w:p>
    <w:p w:rsidR="009F1F23" w:rsidRPr="00D12D01" w:rsidRDefault="009F1F23" w:rsidP="009F1F23">
      <w:pPr>
        <w:pStyle w:val="jucase0"/>
        <w:ind w:firstLine="0"/>
        <w:jc w:val="center"/>
        <w:rPr>
          <w:b w:val="0"/>
          <w:color w:val="FF0000"/>
          <w:sz w:val="28"/>
          <w:szCs w:val="28"/>
        </w:rPr>
      </w:pPr>
      <w:r>
        <w:rPr>
          <w:rStyle w:val="jucase0"/>
          <w:b w:val="0"/>
          <w:color w:val="FF0000"/>
          <w:sz w:val="28"/>
        </w:rPr>
        <w:t>28/08/2020</w:t>
      </w:r>
    </w:p>
    <w:p w:rsidR="009F1F23" w:rsidRPr="00261F46" w:rsidRDefault="009F1F23" w:rsidP="009F1F23">
      <w:pPr>
        <w:pStyle w:val="jupara0"/>
        <w:spacing w:after="120"/>
        <w:ind w:firstLine="0"/>
        <w:jc w:val="center"/>
      </w:pPr>
    </w:p>
    <w:p w:rsidR="009F1F23" w:rsidRPr="00675752" w:rsidRDefault="009F1F23" w:rsidP="009F1F23">
      <w:pPr>
        <w:rPr>
          <w:i/>
          <w:iCs/>
          <w:sz w:val="22"/>
          <w:szCs w:val="22"/>
        </w:rPr>
      </w:pPr>
      <w:r>
        <w:rPr>
          <w:rStyle w:val="Normal"/>
          <w:i/>
          <w:sz w:val="22"/>
        </w:rPr>
        <w:lastRenderedPageBreak/>
        <w:t>Това решение е станало окончателно според член 44 § 2 от Конвенцията. Може да подлежи на редакционни промени.</w:t>
      </w:r>
    </w:p>
    <w:p w:rsidR="009F1F23" w:rsidRPr="00675752" w:rsidRDefault="009F1F23" w:rsidP="009F1F23">
      <w:pPr>
        <w:sectPr w:rsidR="009F1F23" w:rsidRPr="00675752" w:rsidSect="009F1F23">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F1F23" w:rsidRPr="00175DCE" w:rsidRDefault="009F1F23" w:rsidP="009F1F23">
      <w:pPr>
        <w:pStyle w:val="JuCase"/>
      </w:pPr>
      <w:r>
        <w:rPr>
          <w:rStyle w:val="JuCase"/>
        </w:rPr>
        <w:lastRenderedPageBreak/>
        <w:t xml:space="preserve">По делото </w:t>
      </w:r>
      <w:r w:rsidR="0038371E">
        <w:rPr>
          <w:rStyle w:val="JuCase"/>
        </w:rPr>
        <w:t>„</w:t>
      </w:r>
      <w:r>
        <w:rPr>
          <w:rStyle w:val="JuCase"/>
        </w:rPr>
        <w:t>Антонов срещу България</w:t>
      </w:r>
      <w:r w:rsidR="0038371E">
        <w:rPr>
          <w:rStyle w:val="JuCase"/>
        </w:rPr>
        <w:t>“</w:t>
      </w:r>
    </w:p>
    <w:p w:rsidR="009F1F23" w:rsidRPr="00175DCE" w:rsidRDefault="009F1F23" w:rsidP="009F1F23">
      <w:pPr>
        <w:pStyle w:val="JuPara"/>
      </w:pPr>
      <w:r>
        <w:rPr>
          <w:rStyle w:val="JuPara"/>
        </w:rPr>
        <w:t>Европейският съд по правата на човека (Пето отделение), заседаващ като Камара, в състав:</w:t>
      </w:r>
    </w:p>
    <w:p w:rsidR="009F1F23" w:rsidRPr="00175DCE" w:rsidRDefault="009F1F23" w:rsidP="009F1F23">
      <w:pPr>
        <w:pStyle w:val="JuJudges"/>
      </w:pPr>
      <w:r>
        <w:rPr>
          <w:rStyle w:val="JuJudges"/>
        </w:rPr>
        <w:tab/>
      </w:r>
      <w:proofErr w:type="spellStart"/>
      <w:r>
        <w:rPr>
          <w:rStyle w:val="JuJudges"/>
        </w:rPr>
        <w:t>Сиофра</w:t>
      </w:r>
      <w:proofErr w:type="spellEnd"/>
      <w:r>
        <w:rPr>
          <w:rStyle w:val="JuJudges"/>
        </w:rPr>
        <w:t xml:space="preserve"> </w:t>
      </w:r>
      <w:proofErr w:type="spellStart"/>
      <w:r>
        <w:rPr>
          <w:rStyle w:val="JuJudges"/>
        </w:rPr>
        <w:t>О'Лиъри</w:t>
      </w:r>
      <w:proofErr w:type="spellEnd"/>
      <w:r>
        <w:rPr>
          <w:rStyle w:val="JuJudges"/>
        </w:rPr>
        <w:t>,</w:t>
      </w:r>
      <w:r>
        <w:rPr>
          <w:rStyle w:val="JuJudges"/>
          <w:i/>
        </w:rPr>
        <w:t xml:space="preserve"> Пр</w:t>
      </w:r>
      <w:r w:rsidR="00C75330">
        <w:rPr>
          <w:rStyle w:val="JuJudges"/>
          <w:i/>
        </w:rPr>
        <w:t>едседател</w:t>
      </w:r>
      <w:r>
        <w:rPr>
          <w:rStyle w:val="JuJudges"/>
        </w:rPr>
        <w:t>,</w:t>
      </w:r>
      <w:r>
        <w:br/>
      </w:r>
      <w:r>
        <w:rPr>
          <w:rStyle w:val="JuJudges"/>
        </w:rPr>
        <w:tab/>
        <w:t xml:space="preserve">Габриеле </w:t>
      </w:r>
      <w:proofErr w:type="spellStart"/>
      <w:r>
        <w:rPr>
          <w:rStyle w:val="JuJudges"/>
        </w:rPr>
        <w:t>Кучско-Щадлмайер</w:t>
      </w:r>
      <w:proofErr w:type="spellEnd"/>
      <w:r>
        <w:rPr>
          <w:rStyle w:val="JuJudges"/>
        </w:rPr>
        <w:t>,</w:t>
      </w:r>
      <w:r>
        <w:br/>
      </w:r>
      <w:r>
        <w:rPr>
          <w:rStyle w:val="JuJudges"/>
        </w:rPr>
        <w:tab/>
        <w:t xml:space="preserve">Гана </w:t>
      </w:r>
      <w:proofErr w:type="spellStart"/>
      <w:r>
        <w:rPr>
          <w:rStyle w:val="JuJudges"/>
        </w:rPr>
        <w:t>Юдковска</w:t>
      </w:r>
      <w:proofErr w:type="spellEnd"/>
      <w:r>
        <w:rPr>
          <w:rStyle w:val="JuJudges"/>
        </w:rPr>
        <w:t>,</w:t>
      </w:r>
      <w:r>
        <w:br/>
      </w:r>
      <w:r>
        <w:rPr>
          <w:rStyle w:val="JuJudges"/>
        </w:rPr>
        <w:tab/>
        <w:t xml:space="preserve">Андре </w:t>
      </w:r>
      <w:proofErr w:type="spellStart"/>
      <w:r>
        <w:rPr>
          <w:rStyle w:val="JuJudges"/>
        </w:rPr>
        <w:t>Потоцки</w:t>
      </w:r>
      <w:proofErr w:type="spellEnd"/>
      <w:r>
        <w:rPr>
          <w:rStyle w:val="JuJudges"/>
        </w:rPr>
        <w:t>,</w:t>
      </w:r>
      <w:r>
        <w:br/>
      </w:r>
      <w:r>
        <w:rPr>
          <w:rStyle w:val="JuJudges"/>
        </w:rPr>
        <w:tab/>
        <w:t>Йонко Грозев,</w:t>
      </w:r>
      <w:r>
        <w:br/>
      </w:r>
      <w:r>
        <w:rPr>
          <w:rStyle w:val="JuJudges"/>
        </w:rPr>
        <w:tab/>
      </w:r>
      <w:proofErr w:type="spellStart"/>
      <w:r>
        <w:rPr>
          <w:rStyle w:val="JuJudges"/>
        </w:rPr>
        <w:t>Латиф</w:t>
      </w:r>
      <w:proofErr w:type="spellEnd"/>
      <w:r>
        <w:rPr>
          <w:rStyle w:val="JuJudges"/>
        </w:rPr>
        <w:t xml:space="preserve"> </w:t>
      </w:r>
      <w:proofErr w:type="spellStart"/>
      <w:r>
        <w:rPr>
          <w:rStyle w:val="JuJudges"/>
        </w:rPr>
        <w:t>Хусейнов</w:t>
      </w:r>
      <w:proofErr w:type="spellEnd"/>
      <w:r>
        <w:rPr>
          <w:rStyle w:val="JuJudges"/>
        </w:rPr>
        <w:t>,</w:t>
      </w:r>
      <w:r>
        <w:br/>
      </w:r>
      <w:r>
        <w:rPr>
          <w:rStyle w:val="JuJudges"/>
        </w:rPr>
        <w:tab/>
      </w:r>
      <w:proofErr w:type="spellStart"/>
      <w:r>
        <w:rPr>
          <w:rStyle w:val="JuJudges"/>
        </w:rPr>
        <w:t>Аня</w:t>
      </w:r>
      <w:proofErr w:type="spellEnd"/>
      <w:r>
        <w:rPr>
          <w:rStyle w:val="JuJudges"/>
        </w:rPr>
        <w:t xml:space="preserve"> </w:t>
      </w:r>
      <w:proofErr w:type="spellStart"/>
      <w:r>
        <w:rPr>
          <w:rStyle w:val="JuJudges"/>
        </w:rPr>
        <w:t>Зайберт</w:t>
      </w:r>
      <w:proofErr w:type="spellEnd"/>
      <w:r>
        <w:rPr>
          <w:rStyle w:val="JuJudges"/>
        </w:rPr>
        <w:t>-Фор,</w:t>
      </w:r>
      <w:r>
        <w:rPr>
          <w:rStyle w:val="JuJudges"/>
          <w:i/>
        </w:rPr>
        <w:t xml:space="preserve"> </w:t>
      </w:r>
      <w:r>
        <w:rPr>
          <w:rStyle w:val="JuJudges"/>
        </w:rPr>
        <w:t>съдии,</w:t>
      </w:r>
      <w:r>
        <w:br/>
      </w:r>
      <w:r>
        <w:rPr>
          <w:rStyle w:val="JuJudges"/>
        </w:rPr>
        <w:t xml:space="preserve">и Виктор </w:t>
      </w:r>
      <w:proofErr w:type="spellStart"/>
      <w:r>
        <w:rPr>
          <w:rStyle w:val="JuJudges"/>
        </w:rPr>
        <w:t>Соловейчик</w:t>
      </w:r>
      <w:proofErr w:type="spellEnd"/>
      <w:r>
        <w:rPr>
          <w:rStyle w:val="JuJudges"/>
        </w:rPr>
        <w:t xml:space="preserve">, </w:t>
      </w:r>
      <w:r>
        <w:rPr>
          <w:rStyle w:val="JuJudges"/>
          <w:i/>
        </w:rPr>
        <w:t>Зам</w:t>
      </w:r>
      <w:r w:rsidR="00A33EF0">
        <w:rPr>
          <w:rStyle w:val="JuJudges"/>
          <w:i/>
        </w:rPr>
        <w:t>естник</w:t>
      </w:r>
      <w:r>
        <w:rPr>
          <w:rStyle w:val="JuJudges"/>
          <w:i/>
        </w:rPr>
        <w:t>-секретар на отделение</w:t>
      </w:r>
      <w:r>
        <w:rPr>
          <w:rStyle w:val="JuJudges"/>
        </w:rPr>
        <w:t>,</w:t>
      </w:r>
    </w:p>
    <w:p w:rsidR="009F1F23" w:rsidRPr="00175DCE" w:rsidRDefault="009F1F23" w:rsidP="009F1F23">
      <w:pPr>
        <w:pStyle w:val="JuPara"/>
      </w:pPr>
      <w:bookmarkStart w:id="2" w:name="ITMARKHavingStart"/>
      <w:bookmarkEnd w:id="2"/>
      <w:r>
        <w:rPr>
          <w:rStyle w:val="JuPara"/>
        </w:rPr>
        <w:t>След закрито обсъждане на 28 април 2020 г.,</w:t>
      </w:r>
    </w:p>
    <w:p w:rsidR="009F1F23" w:rsidRPr="00175DCE" w:rsidRDefault="00A33EF0" w:rsidP="009F1F23">
      <w:pPr>
        <w:pStyle w:val="JuPara"/>
      </w:pPr>
      <w:r>
        <w:rPr>
          <w:rStyle w:val="JuPara"/>
        </w:rPr>
        <w:t>Постановява</w:t>
      </w:r>
      <w:r w:rsidR="009F1F23">
        <w:rPr>
          <w:rStyle w:val="JuPara"/>
        </w:rPr>
        <w:t xml:space="preserve"> следното съдебно решение, прието на същата дата:</w:t>
      </w:r>
    </w:p>
    <w:p w:rsidR="009F1F23" w:rsidRPr="00175DCE" w:rsidRDefault="009F1F23" w:rsidP="009F1F23">
      <w:pPr>
        <w:pStyle w:val="JuHHead"/>
      </w:pPr>
      <w:r>
        <w:rPr>
          <w:rStyle w:val="JuHHead"/>
        </w:rPr>
        <w:t>ПРОЦЕДУРА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1</w:t>
      </w:r>
      <w:r>
        <w:fldChar w:fldCharType="end"/>
      </w:r>
      <w:r>
        <w:rPr>
          <w:rStyle w:val="JuPara"/>
        </w:rPr>
        <w:t>.</w:t>
      </w:r>
      <w:r w:rsidR="0038371E">
        <w:rPr>
          <w:rStyle w:val="JuPara"/>
        </w:rPr>
        <w:t xml:space="preserve"> </w:t>
      </w:r>
      <w:r>
        <w:rPr>
          <w:rStyle w:val="JuPara"/>
        </w:rPr>
        <w:t xml:space="preserve">Делото е образувано </w:t>
      </w:r>
      <w:r w:rsidR="00A33EF0">
        <w:rPr>
          <w:rStyle w:val="JuPara"/>
        </w:rPr>
        <w:t>по</w:t>
      </w:r>
      <w:r>
        <w:rPr>
          <w:rStyle w:val="JuPara"/>
        </w:rPr>
        <w:t xml:space="preserve"> жалба (</w:t>
      </w:r>
      <w:r>
        <w:rPr>
          <w:rStyle w:val="JuPara"/>
          <w:cs/>
        </w:rPr>
        <w:t xml:space="preserve">№ </w:t>
      </w:r>
      <w:r>
        <w:rPr>
          <w:rStyle w:val="JuPara"/>
        </w:rPr>
        <w:t xml:space="preserve">58364/10) срещу Република България, подадена до Съда </w:t>
      </w:r>
      <w:r w:rsidR="00C20C59">
        <w:rPr>
          <w:rStyle w:val="JuPara"/>
        </w:rPr>
        <w:t>на основание</w:t>
      </w:r>
      <w:r>
        <w:rPr>
          <w:rStyle w:val="JuPara"/>
        </w:rPr>
        <w:t xml:space="preserve"> член 34 от Конвенцията за защита на правата на човека и основните свободи (</w:t>
      </w:r>
      <w:r>
        <w:rPr>
          <w:rStyle w:val="JuPara"/>
          <w:cs/>
        </w:rPr>
        <w:t>„</w:t>
      </w:r>
      <w:r>
        <w:rPr>
          <w:rStyle w:val="JuPara"/>
        </w:rPr>
        <w:t>Конвенцията</w:t>
      </w:r>
      <w:r>
        <w:rPr>
          <w:rStyle w:val="JuPara"/>
          <w:cs/>
        </w:rPr>
        <w:t>“</w:t>
      </w:r>
      <w:r>
        <w:rPr>
          <w:rStyle w:val="JuPara"/>
        </w:rPr>
        <w:t>) от българския гражданин г-н Йордан Димитров Антонов (</w:t>
      </w:r>
      <w:r>
        <w:rPr>
          <w:rStyle w:val="JuPara"/>
          <w:cs/>
        </w:rPr>
        <w:t>„</w:t>
      </w:r>
      <w:r>
        <w:rPr>
          <w:rStyle w:val="JuPara"/>
        </w:rPr>
        <w:t>жалбоподателят</w:t>
      </w:r>
      <w:r>
        <w:rPr>
          <w:rStyle w:val="JuPara"/>
          <w:cs/>
        </w:rPr>
        <w:t>“</w:t>
      </w:r>
      <w:r>
        <w:rPr>
          <w:rStyle w:val="JuPara"/>
        </w:rPr>
        <w:t>) на 29 септември 2010 г.</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2</w:t>
      </w:r>
      <w:r>
        <w:fldChar w:fldCharType="end"/>
      </w:r>
      <w:r>
        <w:rPr>
          <w:rStyle w:val="JuPara"/>
        </w:rPr>
        <w:t>.</w:t>
      </w:r>
      <w:r w:rsidR="0038371E">
        <w:rPr>
          <w:rStyle w:val="JuPara"/>
        </w:rPr>
        <w:t xml:space="preserve"> </w:t>
      </w:r>
      <w:r>
        <w:rPr>
          <w:rStyle w:val="JuPara"/>
        </w:rPr>
        <w:t xml:space="preserve">Жалбоподателят беше представляван от г-н М. Екимджиев и г-ца Г. </w:t>
      </w:r>
      <w:proofErr w:type="spellStart"/>
      <w:r>
        <w:rPr>
          <w:rStyle w:val="JuPara"/>
        </w:rPr>
        <w:t>Черничерска</w:t>
      </w:r>
      <w:proofErr w:type="spellEnd"/>
      <w:r>
        <w:rPr>
          <w:rStyle w:val="JuPara"/>
        </w:rPr>
        <w:t xml:space="preserve"> - адвокати, практикуващи в Пловдив. Българското правителство (</w:t>
      </w:r>
      <w:r>
        <w:rPr>
          <w:rStyle w:val="JuPara"/>
          <w:cs/>
        </w:rPr>
        <w:t>„</w:t>
      </w:r>
      <w:r w:rsidR="005E71F6">
        <w:rPr>
          <w:rStyle w:val="JuPara"/>
        </w:rPr>
        <w:t>п</w:t>
      </w:r>
      <w:r>
        <w:rPr>
          <w:rStyle w:val="JuPara"/>
        </w:rPr>
        <w:t>равителството</w:t>
      </w:r>
      <w:r>
        <w:rPr>
          <w:rStyle w:val="JuPara"/>
          <w:cs/>
        </w:rPr>
        <w:t>“</w:t>
      </w:r>
      <w:r>
        <w:rPr>
          <w:rStyle w:val="JuPara"/>
        </w:rPr>
        <w:t>) беше представлявано от своите агенти г-ца К. Радкова и г-ца М. Димова от Министерството на правосъдието.</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w:t>
      </w:r>
      <w:r>
        <w:fldChar w:fldCharType="end"/>
      </w:r>
      <w:r>
        <w:rPr>
          <w:rStyle w:val="JuPara"/>
        </w:rPr>
        <w:t>.</w:t>
      </w:r>
      <w:r w:rsidR="0038371E">
        <w:rPr>
          <w:rStyle w:val="JuPara"/>
        </w:rPr>
        <w:t xml:space="preserve"> </w:t>
      </w:r>
      <w:r>
        <w:rPr>
          <w:rStyle w:val="JuPara"/>
        </w:rPr>
        <w:t>Жалбоподателят се оплаква, че невъзможността на данъчните власти в продължение на няколко години да му върнат неправомерно събраните данъци, както е установено в две окончателни решения</w:t>
      </w:r>
      <w:r w:rsidR="00C20C59">
        <w:rPr>
          <w:rStyle w:val="JuPara"/>
        </w:rPr>
        <w:t>, постановени</w:t>
      </w:r>
      <w:r>
        <w:rPr>
          <w:rStyle w:val="JuPara"/>
        </w:rPr>
        <w:t xml:space="preserve"> в негова полза, е </w:t>
      </w:r>
      <w:r w:rsidR="0038371E">
        <w:rPr>
          <w:rStyle w:val="JuPara"/>
        </w:rPr>
        <w:t>в нарушение на</w:t>
      </w:r>
      <w:r>
        <w:rPr>
          <w:rStyle w:val="JuPara"/>
        </w:rPr>
        <w:t xml:space="preserve"> правото му на мирно ползване на </w:t>
      </w:r>
      <w:r w:rsidR="0038371E">
        <w:rPr>
          <w:rStyle w:val="JuPara"/>
        </w:rPr>
        <w:t>собствеността</w:t>
      </w:r>
      <w:r>
        <w:rPr>
          <w:rStyle w:val="JuPara"/>
        </w:rPr>
        <w:t xml:space="preserve"> съгласно член 1 от Протокол </w:t>
      </w:r>
      <w:r>
        <w:rPr>
          <w:rStyle w:val="JuPara"/>
          <w:cs/>
        </w:rPr>
        <w:t xml:space="preserve">№ </w:t>
      </w:r>
      <w:r>
        <w:rPr>
          <w:rStyle w:val="JuPara"/>
        </w:rPr>
        <w:t xml:space="preserve">1. Освен това се оплаква и че не е имал ефективно средство за защита </w:t>
      </w:r>
      <w:r w:rsidR="006B5260">
        <w:rPr>
          <w:rStyle w:val="JuPara"/>
        </w:rPr>
        <w:t>по</w:t>
      </w:r>
      <w:r>
        <w:rPr>
          <w:rStyle w:val="JuPara"/>
        </w:rPr>
        <w:t xml:space="preserve"> член 13 по отношение на твърдяното нарушение на член 1 от Протокол </w:t>
      </w:r>
      <w:r>
        <w:rPr>
          <w:rStyle w:val="JuPara"/>
          <w:cs/>
        </w:rPr>
        <w:t xml:space="preserve">№ </w:t>
      </w:r>
      <w:r>
        <w:rPr>
          <w:rStyle w:val="JuPara"/>
        </w:rPr>
        <w:t>1.</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w:t>
      </w:r>
      <w:r>
        <w:fldChar w:fldCharType="end"/>
      </w:r>
      <w:r>
        <w:rPr>
          <w:rStyle w:val="JuPara"/>
        </w:rPr>
        <w:t>.</w:t>
      </w:r>
      <w:r w:rsidR="0038371E">
        <w:rPr>
          <w:rStyle w:val="JuPara"/>
        </w:rPr>
        <w:t xml:space="preserve"> </w:t>
      </w:r>
      <w:r>
        <w:rPr>
          <w:rStyle w:val="JuPara"/>
        </w:rPr>
        <w:t xml:space="preserve">На 13 септември 2017 г. правителството </w:t>
      </w:r>
      <w:r w:rsidR="0038371E">
        <w:rPr>
          <w:rStyle w:val="JuPara"/>
        </w:rPr>
        <w:t>е</w:t>
      </w:r>
      <w:r>
        <w:rPr>
          <w:rStyle w:val="JuPara"/>
        </w:rPr>
        <w:t xml:space="preserve"> уведомено за оплакванията </w:t>
      </w:r>
      <w:r w:rsidR="00A33EF0">
        <w:rPr>
          <w:rStyle w:val="JuPara"/>
        </w:rPr>
        <w:t>по</w:t>
      </w:r>
      <w:r>
        <w:rPr>
          <w:rStyle w:val="JuPara"/>
        </w:rPr>
        <w:t xml:space="preserve"> член 13 и член 1 от Протокол </w:t>
      </w:r>
      <w:r>
        <w:rPr>
          <w:rStyle w:val="JuPara"/>
          <w:cs/>
        </w:rPr>
        <w:t xml:space="preserve">№ </w:t>
      </w:r>
      <w:r>
        <w:rPr>
          <w:rStyle w:val="JuPara"/>
        </w:rPr>
        <w:t xml:space="preserve">1 към Конвенцията, а останалата част от жалбата </w:t>
      </w:r>
      <w:r w:rsidR="0038371E">
        <w:rPr>
          <w:rStyle w:val="JuPara"/>
        </w:rPr>
        <w:t>е</w:t>
      </w:r>
      <w:r>
        <w:rPr>
          <w:rStyle w:val="JuPara"/>
        </w:rPr>
        <w:t xml:space="preserve"> обявена за недопустима съгласно Правило 54 § 3 от Правилника на Съда.</w:t>
      </w:r>
    </w:p>
    <w:p w:rsidR="009F1F23" w:rsidRPr="00175DCE" w:rsidRDefault="009F1F23" w:rsidP="009F1F23">
      <w:pPr>
        <w:pStyle w:val="JuHHead"/>
      </w:pPr>
      <w:r>
        <w:rPr>
          <w:rStyle w:val="JuHHead"/>
        </w:rPr>
        <w:lastRenderedPageBreak/>
        <w:t>ФАКТИТЕ</w:t>
      </w:r>
    </w:p>
    <w:p w:rsidR="009F1F23" w:rsidRPr="00175DCE" w:rsidRDefault="009F1F23" w:rsidP="009F1F23">
      <w:pPr>
        <w:pStyle w:val="JuHIRoman"/>
      </w:pPr>
      <w:r>
        <w:rPr>
          <w:rStyle w:val="JuHIRoman"/>
        </w:rPr>
        <w:t>ОБСТОЯТЕЛСТВАТА ПО ДЕЛОТО</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w:t>
      </w:r>
      <w:r>
        <w:fldChar w:fldCharType="end"/>
      </w:r>
      <w:r>
        <w:rPr>
          <w:rStyle w:val="JuPara"/>
        </w:rPr>
        <w:t>.</w:t>
      </w:r>
      <w:r w:rsidR="0038371E">
        <w:rPr>
          <w:rStyle w:val="JuPara"/>
        </w:rPr>
        <w:t xml:space="preserve"> </w:t>
      </w:r>
      <w:r>
        <w:rPr>
          <w:rStyle w:val="JuPara"/>
        </w:rPr>
        <w:t>Жалбоподателят е роден през 1940 г. и живее в село Окорш, област Силистра.</w:t>
      </w:r>
    </w:p>
    <w:p w:rsidR="009F1F23" w:rsidRPr="00175DCE" w:rsidRDefault="008C59A0" w:rsidP="008C1485">
      <w:pPr>
        <w:pStyle w:val="JuHA"/>
        <w:numPr>
          <w:ilvl w:val="0"/>
          <w:numId w:val="0"/>
        </w:numPr>
        <w:ind w:left="232"/>
        <w:jc w:val="both"/>
      </w:pPr>
      <w:r>
        <w:rPr>
          <w:rStyle w:val="JuHA"/>
        </w:rPr>
        <w:t xml:space="preserve">А. </w:t>
      </w:r>
      <w:r w:rsidR="009F1F23">
        <w:rPr>
          <w:rStyle w:val="JuHA"/>
        </w:rPr>
        <w:t>Данъчните оценки от 2001 г. и последвалите производства по съдебен контрол</w:t>
      </w:r>
    </w:p>
    <w:bookmarkStart w:id="3" w:name="period"/>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w:t>
      </w:r>
      <w:r>
        <w:fldChar w:fldCharType="end"/>
      </w:r>
      <w:bookmarkEnd w:id="3"/>
      <w:r>
        <w:rPr>
          <w:rStyle w:val="JuPara"/>
        </w:rPr>
        <w:t>.</w:t>
      </w:r>
      <w:r w:rsidR="0038371E">
        <w:rPr>
          <w:rStyle w:val="JuPara"/>
        </w:rPr>
        <w:t xml:space="preserve"> </w:t>
      </w:r>
      <w:r>
        <w:rPr>
          <w:rStyle w:val="JuPara"/>
        </w:rPr>
        <w:t xml:space="preserve">През 2000-01 г. данъчните власти са извършили данъчна </w:t>
      </w:r>
      <w:r w:rsidR="00E257BC">
        <w:rPr>
          <w:rStyle w:val="JuPara"/>
        </w:rPr>
        <w:t>проверка</w:t>
      </w:r>
      <w:r>
        <w:rPr>
          <w:rStyle w:val="JuPara"/>
        </w:rPr>
        <w:t xml:space="preserve"> на жалбоподателя, който по това време е бил законен представител на частно земеделско</w:t>
      </w:r>
      <w:r w:rsidR="0065531A">
        <w:rPr>
          <w:rStyle w:val="JuPara"/>
        </w:rPr>
        <w:t xml:space="preserve"> </w:t>
      </w:r>
      <w:r w:rsidR="00517ADF">
        <w:rPr>
          <w:rStyle w:val="JuPara"/>
        </w:rPr>
        <w:t>дружество</w:t>
      </w:r>
      <w:r>
        <w:rPr>
          <w:rStyle w:val="JuPara"/>
        </w:rPr>
        <w:t xml:space="preserve">. </w:t>
      </w:r>
      <w:r w:rsidR="009A5E6D">
        <w:rPr>
          <w:rStyle w:val="JuPara"/>
        </w:rPr>
        <w:t>Проверката</w:t>
      </w:r>
      <w:r>
        <w:rPr>
          <w:rStyle w:val="JuPara"/>
        </w:rPr>
        <w:t xml:space="preserve"> е извършен</w:t>
      </w:r>
      <w:r w:rsidR="009A5E6D">
        <w:rPr>
          <w:rStyle w:val="JuPara"/>
        </w:rPr>
        <w:t>а</w:t>
      </w:r>
      <w:r>
        <w:rPr>
          <w:rStyle w:val="JuPara"/>
        </w:rPr>
        <w:t xml:space="preserve"> по отношение на данъка върху дохода и данъка върху добавената стойност (</w:t>
      </w:r>
      <w:r>
        <w:rPr>
          <w:rStyle w:val="JuPara"/>
          <w:cs/>
        </w:rPr>
        <w:t>„</w:t>
      </w:r>
      <w:r>
        <w:rPr>
          <w:rStyle w:val="JuPara"/>
        </w:rPr>
        <w:t>ДДС</w:t>
      </w:r>
      <w:r>
        <w:rPr>
          <w:rStyle w:val="JuPara"/>
          <w:cs/>
        </w:rPr>
        <w:t>“</w:t>
      </w:r>
      <w:r>
        <w:rPr>
          <w:rStyle w:val="JuPara"/>
        </w:rPr>
        <w:t xml:space="preserve">) за периодите между януари 1998 г. и декември 1998 г. и </w:t>
      </w:r>
      <w:r w:rsidR="009A5E6D">
        <w:rPr>
          <w:rStyle w:val="JuPara"/>
        </w:rPr>
        <w:t xml:space="preserve">съответно </w:t>
      </w:r>
      <w:r>
        <w:rPr>
          <w:rStyle w:val="JuPara"/>
        </w:rPr>
        <w:t>между февруари 1998 г. и август 1999 г.</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7</w:t>
      </w:r>
      <w:r>
        <w:fldChar w:fldCharType="end"/>
      </w:r>
      <w:r>
        <w:rPr>
          <w:rStyle w:val="JuPara"/>
        </w:rPr>
        <w:t>.</w:t>
      </w:r>
      <w:r w:rsidR="0038371E">
        <w:rPr>
          <w:rStyle w:val="JuPara"/>
        </w:rPr>
        <w:t xml:space="preserve"> </w:t>
      </w:r>
      <w:r>
        <w:rPr>
          <w:rStyle w:val="JuPara"/>
        </w:rPr>
        <w:t>На 2 март 2001 г. териториалната данъчна дирекция в Силистра издава данъчна оценка (</w:t>
      </w:r>
      <w:r>
        <w:rPr>
          <w:rStyle w:val="JuPara"/>
          <w:i/>
        </w:rPr>
        <w:t>данъчен ревизионен акт</w:t>
      </w:r>
      <w:r>
        <w:rPr>
          <w:rStyle w:val="JuPara"/>
        </w:rPr>
        <w:t>), начислявайки на жалбоподателя обща сума от 55 013,43 български лева ((BGN); 28 128 евро (EUR)) с ДДС и данък върху доходите, включително лихви.</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8</w:t>
      </w:r>
      <w:r>
        <w:fldChar w:fldCharType="end"/>
      </w:r>
      <w:r>
        <w:rPr>
          <w:rStyle w:val="JuPara"/>
        </w:rPr>
        <w:t>.</w:t>
      </w:r>
      <w:r w:rsidR="0038371E">
        <w:rPr>
          <w:rStyle w:val="JuPara"/>
        </w:rPr>
        <w:t xml:space="preserve"> </w:t>
      </w:r>
      <w:r>
        <w:rPr>
          <w:rStyle w:val="JuPara"/>
        </w:rPr>
        <w:t xml:space="preserve">Отбелязвайки грешка в данъчната регистрация на жалбоподателя, на 30 март 2001 г. данъчните власти издават акт за </w:t>
      </w:r>
      <w:r w:rsidR="0067369D">
        <w:rPr>
          <w:rStyle w:val="JuPara"/>
        </w:rPr>
        <w:t>поправка</w:t>
      </w:r>
      <w:r>
        <w:rPr>
          <w:rStyle w:val="JuPara"/>
        </w:rPr>
        <w:t xml:space="preserve"> на очевидна фактическа грешка в данъчн</w:t>
      </w:r>
      <w:r w:rsidR="0067369D">
        <w:rPr>
          <w:rStyle w:val="JuPara"/>
        </w:rPr>
        <w:t>ия ревизионен акт</w:t>
      </w:r>
      <w:r>
        <w:rPr>
          <w:rStyle w:val="JuPara"/>
        </w:rPr>
        <w:t xml:space="preserve"> от 2 март 2001 г. (</w:t>
      </w:r>
      <w:r>
        <w:rPr>
          <w:rStyle w:val="JuPara"/>
          <w:i/>
        </w:rPr>
        <w:t>акт за поправка на данъчен ревизионен акт</w:t>
      </w:r>
      <w:r>
        <w:rPr>
          <w:rStyle w:val="JuPara"/>
        </w:rPr>
        <w:t>). Данъците, наложени на жалбоподателя, не са преразгледани и остават непроменени.</w:t>
      </w:r>
    </w:p>
    <w:bookmarkStart w:id="4" w:name="rtimebar"/>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9</w:t>
      </w:r>
      <w:r>
        <w:fldChar w:fldCharType="end"/>
      </w:r>
      <w:bookmarkEnd w:id="4"/>
      <w:r>
        <w:rPr>
          <w:rStyle w:val="JuPara"/>
        </w:rPr>
        <w:t>.</w:t>
      </w:r>
      <w:r w:rsidR="0038371E">
        <w:rPr>
          <w:rStyle w:val="JuPara"/>
        </w:rPr>
        <w:t xml:space="preserve"> </w:t>
      </w:r>
      <w:r>
        <w:rPr>
          <w:rStyle w:val="JuPara"/>
        </w:rPr>
        <w:t xml:space="preserve">Жалбоподателят оспорва данъците пред директора на регионалната данъчна служба на гр. Варна, който на 1 юни 2001 г. потвърждава данъчните </w:t>
      </w:r>
      <w:r w:rsidR="00693E19">
        <w:rPr>
          <w:rStyle w:val="JuPara"/>
        </w:rPr>
        <w:t>ревизионни актове</w:t>
      </w:r>
      <w:r>
        <w:rPr>
          <w:rStyle w:val="JuPara"/>
        </w:rPr>
        <w:t xml:space="preserve"> </w:t>
      </w:r>
      <w:r w:rsidR="00517ADF">
        <w:rPr>
          <w:rStyle w:val="JuPara"/>
        </w:rPr>
        <w:t>от</w:t>
      </w:r>
      <w:r>
        <w:rPr>
          <w:rStyle w:val="JuPara"/>
        </w:rPr>
        <w:t xml:space="preserve"> 2001 г. След това жалбоподателят иска съдебно разглеждане, но на 16 декември 2002 г. Върховният административен съд (</w:t>
      </w:r>
      <w:r>
        <w:rPr>
          <w:rStyle w:val="JuPara"/>
          <w:cs/>
        </w:rPr>
        <w:t>„</w:t>
      </w:r>
      <w:r>
        <w:rPr>
          <w:rStyle w:val="JuPara"/>
        </w:rPr>
        <w:t>ВАС</w:t>
      </w:r>
      <w:r>
        <w:rPr>
          <w:rStyle w:val="JuPara"/>
          <w:cs/>
        </w:rPr>
        <w:t>“</w:t>
      </w:r>
      <w:r>
        <w:rPr>
          <w:rStyle w:val="JuPara"/>
        </w:rPr>
        <w:t xml:space="preserve">) прекратява производството, като отбелязва, че жалбата му е подадена извън законоустановените срокове за </w:t>
      </w:r>
      <w:r w:rsidR="000047ED">
        <w:rPr>
          <w:rStyle w:val="JuPara"/>
        </w:rPr>
        <w:t>обжалване пред съд</w:t>
      </w:r>
      <w:r>
        <w:rPr>
          <w:rStyle w:val="JuPara"/>
        </w:rPr>
        <w:t xml:space="preserve"> и по този начин </w:t>
      </w:r>
      <w:r w:rsidR="00266056">
        <w:rPr>
          <w:rStyle w:val="JuPara"/>
        </w:rPr>
        <w:t xml:space="preserve">правото му </w:t>
      </w:r>
      <w:r>
        <w:rPr>
          <w:rStyle w:val="JuPara"/>
        </w:rPr>
        <w:t xml:space="preserve">е </w:t>
      </w:r>
      <w:r w:rsidR="00266056">
        <w:rPr>
          <w:rStyle w:val="JuPara"/>
        </w:rPr>
        <w:t>п</w:t>
      </w:r>
      <w:r w:rsidR="00753941">
        <w:rPr>
          <w:rStyle w:val="JuPara"/>
        </w:rPr>
        <w:t>реклудирано</w:t>
      </w:r>
      <w:r>
        <w:rPr>
          <w:rStyle w:val="JuPara"/>
        </w:rPr>
        <w:t>.</w:t>
      </w:r>
    </w:p>
    <w:bookmarkStart w:id="5" w:name="newtaxaudit"/>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10</w:t>
      </w:r>
      <w:r>
        <w:fldChar w:fldCharType="end"/>
      </w:r>
      <w:bookmarkEnd w:id="5"/>
      <w:r>
        <w:rPr>
          <w:rStyle w:val="JuPara"/>
        </w:rPr>
        <w:t>.</w:t>
      </w:r>
      <w:r w:rsidR="0038371E">
        <w:rPr>
          <w:rStyle w:val="JuPara"/>
        </w:rPr>
        <w:t xml:space="preserve"> </w:t>
      </w:r>
      <w:r>
        <w:rPr>
          <w:rStyle w:val="JuPara"/>
        </w:rPr>
        <w:t>На 11 април 2003 г., позовавайки се на нарушение на данъчното законодателство</w:t>
      </w:r>
      <w:r w:rsidR="00266056">
        <w:rPr>
          <w:rStyle w:val="JuPara"/>
        </w:rPr>
        <w:t>,</w:t>
      </w:r>
      <w:r>
        <w:rPr>
          <w:rStyle w:val="JuPara"/>
        </w:rPr>
        <w:t xml:space="preserve"> и на основание на член 115 от Данъчно-процесуалния кодекс от 1999 г. (</w:t>
      </w:r>
      <w:r>
        <w:rPr>
          <w:rStyle w:val="JuPara"/>
          <w:cs/>
        </w:rPr>
        <w:t>„</w:t>
      </w:r>
      <w:r>
        <w:rPr>
          <w:rStyle w:val="JuPara"/>
        </w:rPr>
        <w:t>Кодексът от 1999 г.</w:t>
      </w:r>
      <w:r w:rsidR="00266056">
        <w:rPr>
          <w:rStyle w:val="JuPara"/>
        </w:rPr>
        <w:t>“</w:t>
      </w:r>
      <w:r>
        <w:rPr>
          <w:rStyle w:val="JuPara"/>
        </w:rPr>
        <w:t xml:space="preserve">; вж. параграф </w:t>
      </w:r>
      <w:r>
        <w:fldChar w:fldCharType="begin"/>
      </w:r>
      <w:r>
        <w:rPr>
          <w:rStyle w:val="JuPara"/>
        </w:rPr>
        <w:instrText xml:space="preserve"> REF art_115_OldCode \h </w:instrText>
      </w:r>
      <w:r>
        <w:fldChar w:fldCharType="separate"/>
      </w:r>
      <w:r>
        <w:rPr>
          <w:rStyle w:val="JuPara"/>
        </w:rPr>
        <w:t>31</w:t>
      </w:r>
      <w:r>
        <w:fldChar w:fldCharType="end"/>
      </w:r>
      <w:r>
        <w:rPr>
          <w:rStyle w:val="JuPara"/>
        </w:rPr>
        <w:t xml:space="preserve"> по-долу), жалбоподателят иска от директора на регионалната данъчна служба на гр. Варна да отмени данъчните </w:t>
      </w:r>
      <w:r w:rsidR="008B26A5">
        <w:rPr>
          <w:rStyle w:val="JuPara"/>
        </w:rPr>
        <w:t>ревизионни актове</w:t>
      </w:r>
      <w:r>
        <w:rPr>
          <w:rStyle w:val="JuPara"/>
        </w:rPr>
        <w:t xml:space="preserve"> от 2001 г. и да извърши нов</w:t>
      </w:r>
      <w:r w:rsidR="000047ED">
        <w:rPr>
          <w:rStyle w:val="JuPara"/>
        </w:rPr>
        <w:t>а</w:t>
      </w:r>
      <w:r>
        <w:rPr>
          <w:rStyle w:val="JuPara"/>
        </w:rPr>
        <w:t xml:space="preserve"> данъчн</w:t>
      </w:r>
      <w:r w:rsidR="000047ED">
        <w:rPr>
          <w:rStyle w:val="JuPara"/>
        </w:rPr>
        <w:t>а</w:t>
      </w:r>
      <w:r>
        <w:rPr>
          <w:rStyle w:val="JuPara"/>
        </w:rPr>
        <w:t xml:space="preserve"> </w:t>
      </w:r>
      <w:r w:rsidR="008B26A5">
        <w:rPr>
          <w:rStyle w:val="JuPara"/>
        </w:rPr>
        <w:t>проверка</w:t>
      </w:r>
      <w:r>
        <w:rPr>
          <w:rStyle w:val="JuPara"/>
        </w:rPr>
        <w:t xml:space="preserve">. На 18 април 2003 г. директорът отказва това искане. Жалбоподателят иска съдебно разглеждане. С окончателно решение от 10 януари 2004 г. Варненският </w:t>
      </w:r>
      <w:r w:rsidR="000047ED">
        <w:rPr>
          <w:rStyle w:val="JuPara"/>
        </w:rPr>
        <w:t>окръжен</w:t>
      </w:r>
      <w:r>
        <w:rPr>
          <w:rStyle w:val="JuPara"/>
        </w:rPr>
        <w:t xml:space="preserve"> съд отменя отказа на директора </w:t>
      </w:r>
      <w:r>
        <w:rPr>
          <w:rStyle w:val="JuPara"/>
        </w:rPr>
        <w:lastRenderedPageBreak/>
        <w:t>и възлага на данъчните власти да извършат нов</w:t>
      </w:r>
      <w:r w:rsidR="00266056">
        <w:rPr>
          <w:rStyle w:val="JuPara"/>
        </w:rPr>
        <w:t>а</w:t>
      </w:r>
      <w:r>
        <w:rPr>
          <w:rStyle w:val="JuPara"/>
        </w:rPr>
        <w:t xml:space="preserve"> данъчн</w:t>
      </w:r>
      <w:r w:rsidR="00266056">
        <w:rPr>
          <w:rStyle w:val="JuPara"/>
        </w:rPr>
        <w:t>а</w:t>
      </w:r>
      <w:r>
        <w:rPr>
          <w:rStyle w:val="JuPara"/>
        </w:rPr>
        <w:t xml:space="preserve"> </w:t>
      </w:r>
      <w:r w:rsidR="00266056">
        <w:rPr>
          <w:rStyle w:val="JuPara"/>
        </w:rPr>
        <w:t>проверка</w:t>
      </w:r>
      <w:r>
        <w:rPr>
          <w:rStyle w:val="JuPara"/>
        </w:rPr>
        <w:t xml:space="preserve">. Съдът установява, че властите са извършили </w:t>
      </w:r>
      <w:r w:rsidR="00266056">
        <w:rPr>
          <w:rStyle w:val="JuPara"/>
        </w:rPr>
        <w:t>проверката</w:t>
      </w:r>
      <w:r>
        <w:rPr>
          <w:rStyle w:val="JuPara"/>
        </w:rPr>
        <w:t xml:space="preserve"> на жалбоподателя през 2001 г. в качеството му на физическо лице, но са му начислили данъци във връзка с дейността на</w:t>
      </w:r>
      <w:r w:rsidR="00B940DD" w:rsidRPr="00B940DD">
        <w:rPr>
          <w:rStyle w:val="JuPara"/>
        </w:rPr>
        <w:t xml:space="preserve"> </w:t>
      </w:r>
      <w:r w:rsidR="00517ADF">
        <w:rPr>
          <w:rStyle w:val="JuPara"/>
        </w:rPr>
        <w:t>дружеството</w:t>
      </w:r>
      <w:r>
        <w:rPr>
          <w:rStyle w:val="JuPara"/>
        </w:rPr>
        <w:t xml:space="preserve">. По мнение на съда данъците, наложени на жалбоподателя съгласно данъчните </w:t>
      </w:r>
      <w:r w:rsidR="00266056">
        <w:rPr>
          <w:rStyle w:val="JuPara"/>
        </w:rPr>
        <w:t>ревизионни актове</w:t>
      </w:r>
      <w:r>
        <w:rPr>
          <w:rStyle w:val="JuPara"/>
        </w:rPr>
        <w:t xml:space="preserve"> от 2001 г., са били в нарушение на законовите разпоредби.</w:t>
      </w:r>
    </w:p>
    <w:p w:rsidR="009F1F23" w:rsidRPr="00175DCE" w:rsidRDefault="008C59A0" w:rsidP="008C59A0">
      <w:pPr>
        <w:pStyle w:val="JuHA"/>
        <w:numPr>
          <w:ilvl w:val="0"/>
          <w:numId w:val="0"/>
        </w:numPr>
        <w:ind w:left="232"/>
        <w:jc w:val="both"/>
      </w:pPr>
      <w:r>
        <w:rPr>
          <w:rStyle w:val="JuHA"/>
        </w:rPr>
        <w:t xml:space="preserve">Б. </w:t>
      </w:r>
      <w:r w:rsidR="009F1F23">
        <w:rPr>
          <w:rStyle w:val="JuHA"/>
        </w:rPr>
        <w:t xml:space="preserve">Данъчните оценки от 2004 г. и последвалите </w:t>
      </w:r>
      <w:r w:rsidR="00677205">
        <w:rPr>
          <w:rStyle w:val="JuHA"/>
        </w:rPr>
        <w:t xml:space="preserve">съдебни </w:t>
      </w:r>
      <w:r w:rsidR="009F1F23">
        <w:rPr>
          <w:rStyle w:val="JuHA"/>
        </w:rPr>
        <w:t xml:space="preserve">производства </w:t>
      </w:r>
    </w:p>
    <w:bookmarkStart w:id="6" w:name="ab2004taxas"/>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11</w:t>
      </w:r>
      <w:r>
        <w:fldChar w:fldCharType="end"/>
      </w:r>
      <w:bookmarkEnd w:id="6"/>
      <w:r>
        <w:rPr>
          <w:rStyle w:val="JuPara"/>
        </w:rPr>
        <w:t>.</w:t>
      </w:r>
      <w:r w:rsidR="0038371E">
        <w:rPr>
          <w:rStyle w:val="JuPara"/>
        </w:rPr>
        <w:t xml:space="preserve"> </w:t>
      </w:r>
      <w:r>
        <w:rPr>
          <w:rStyle w:val="JuPara"/>
        </w:rPr>
        <w:t>След извършване на нов</w:t>
      </w:r>
      <w:r w:rsidR="00D81E60">
        <w:rPr>
          <w:rStyle w:val="JuPara"/>
        </w:rPr>
        <w:t>а</w:t>
      </w:r>
      <w:r>
        <w:rPr>
          <w:rStyle w:val="JuPara"/>
        </w:rPr>
        <w:t xml:space="preserve"> данъчн</w:t>
      </w:r>
      <w:r w:rsidR="00D81E60">
        <w:rPr>
          <w:rStyle w:val="JuPara"/>
        </w:rPr>
        <w:t>а</w:t>
      </w:r>
      <w:r>
        <w:rPr>
          <w:rStyle w:val="JuPara"/>
        </w:rPr>
        <w:t xml:space="preserve"> </w:t>
      </w:r>
      <w:r w:rsidR="00D81E60">
        <w:rPr>
          <w:rStyle w:val="JuPara"/>
        </w:rPr>
        <w:t>проверка</w:t>
      </w:r>
      <w:r>
        <w:rPr>
          <w:rStyle w:val="JuPara"/>
        </w:rPr>
        <w:t xml:space="preserve"> за същия период като този, обхванат от данъчната  </w:t>
      </w:r>
      <w:r w:rsidR="00EC74A8">
        <w:rPr>
          <w:rStyle w:val="JuPara"/>
        </w:rPr>
        <w:t xml:space="preserve">проверка </w:t>
      </w:r>
      <w:r>
        <w:rPr>
          <w:rStyle w:val="JuPara"/>
        </w:rPr>
        <w:t xml:space="preserve">от 2001 г. (вж. параграф </w:t>
      </w:r>
      <w:r>
        <w:fldChar w:fldCharType="begin"/>
      </w:r>
      <w:r>
        <w:rPr>
          <w:rStyle w:val="JuPara"/>
        </w:rPr>
        <w:instrText xml:space="preserve"> REF period \h </w:instrText>
      </w:r>
      <w:r>
        <w:fldChar w:fldCharType="separate"/>
      </w:r>
      <w:r>
        <w:rPr>
          <w:rStyle w:val="JuPara"/>
        </w:rPr>
        <w:t>6</w:t>
      </w:r>
      <w:r>
        <w:fldChar w:fldCharType="end"/>
      </w:r>
      <w:r>
        <w:rPr>
          <w:rStyle w:val="JuPara"/>
        </w:rPr>
        <w:t xml:space="preserve"> по-горе), данъчните власти издават нов данъч</w:t>
      </w:r>
      <w:r w:rsidR="00677205">
        <w:rPr>
          <w:rStyle w:val="JuPara"/>
        </w:rPr>
        <w:t>е</w:t>
      </w:r>
      <w:r>
        <w:rPr>
          <w:rStyle w:val="JuPara"/>
        </w:rPr>
        <w:t>н</w:t>
      </w:r>
      <w:r w:rsidR="00677205">
        <w:rPr>
          <w:rStyle w:val="JuPara"/>
        </w:rPr>
        <w:t xml:space="preserve"> ревизионен акт</w:t>
      </w:r>
      <w:r>
        <w:rPr>
          <w:rStyle w:val="JuPara"/>
        </w:rPr>
        <w:t xml:space="preserve"> на 18 май 2004 г., като на жалбоподателя </w:t>
      </w:r>
      <w:r w:rsidR="0038371E">
        <w:rPr>
          <w:rStyle w:val="JuPara"/>
        </w:rPr>
        <w:t>с</w:t>
      </w:r>
      <w:r>
        <w:rPr>
          <w:rStyle w:val="JuPara"/>
        </w:rPr>
        <w:t xml:space="preserve">а начислени общо 40 729,81 лв. (20 825 EUR ), с ДДС и данък върху доходите, включително лихва. Жалбоподателят </w:t>
      </w:r>
      <w:r w:rsidR="00677205">
        <w:rPr>
          <w:rStyle w:val="JuPara"/>
        </w:rPr>
        <w:t xml:space="preserve">подава жалба </w:t>
      </w:r>
      <w:r>
        <w:rPr>
          <w:rStyle w:val="JuPara"/>
        </w:rPr>
        <w:t>срещу нов</w:t>
      </w:r>
      <w:r w:rsidR="00677205">
        <w:rPr>
          <w:rStyle w:val="JuPara"/>
        </w:rPr>
        <w:t>ия</w:t>
      </w:r>
      <w:r>
        <w:rPr>
          <w:rStyle w:val="JuPara"/>
        </w:rPr>
        <w:t xml:space="preserve"> данъч</w:t>
      </w:r>
      <w:r w:rsidR="00677205">
        <w:rPr>
          <w:rStyle w:val="JuPara"/>
        </w:rPr>
        <w:t>е</w:t>
      </w:r>
      <w:r>
        <w:rPr>
          <w:rStyle w:val="JuPara"/>
        </w:rPr>
        <w:t>н</w:t>
      </w:r>
      <w:r w:rsidR="00677205">
        <w:rPr>
          <w:rStyle w:val="JuPara"/>
        </w:rPr>
        <w:t xml:space="preserve"> ревизионен акт</w:t>
      </w:r>
      <w:r>
        <w:rPr>
          <w:rStyle w:val="JuPara"/>
        </w:rPr>
        <w:t>. На 28 август 2006 г. Варненският административен съд отменя данъчн</w:t>
      </w:r>
      <w:r w:rsidR="00677205">
        <w:rPr>
          <w:rStyle w:val="JuPara"/>
        </w:rPr>
        <w:t xml:space="preserve">ия ревизионен </w:t>
      </w:r>
      <w:proofErr w:type="spellStart"/>
      <w:r w:rsidR="00677205">
        <w:rPr>
          <w:rStyle w:val="JuPara"/>
        </w:rPr>
        <w:t>актот</w:t>
      </w:r>
      <w:proofErr w:type="spellEnd"/>
      <w:r>
        <w:rPr>
          <w:rStyle w:val="JuPara"/>
        </w:rPr>
        <w:t xml:space="preserve"> 2004 г. На 29 октомври 2007 г. ВАС потвърждава това решение. Съдилищата установяват, че данъците, начислени на жалбоподателя, не са дължими, тъй като дейността, </w:t>
      </w:r>
      <w:r w:rsidR="00677205">
        <w:rPr>
          <w:rStyle w:val="JuPara"/>
        </w:rPr>
        <w:t xml:space="preserve">подлежаща </w:t>
      </w:r>
      <w:r>
        <w:rPr>
          <w:rStyle w:val="JuPara"/>
        </w:rPr>
        <w:t>на данъчно облагане, се извършва от земеделското</w:t>
      </w:r>
      <w:r w:rsidR="003D2C3C" w:rsidRPr="003D2C3C">
        <w:rPr>
          <w:rStyle w:val="JuPara"/>
        </w:rPr>
        <w:t xml:space="preserve"> </w:t>
      </w:r>
      <w:r w:rsidR="00517ADF">
        <w:rPr>
          <w:rStyle w:val="JuPara"/>
        </w:rPr>
        <w:t>дружество</w:t>
      </w:r>
      <w:r>
        <w:rPr>
          <w:rStyle w:val="JuPara"/>
        </w:rPr>
        <w:t>, а не от жалбоподателя като физическо лице.</w:t>
      </w:r>
    </w:p>
    <w:p w:rsidR="009F1F23" w:rsidRPr="00175DCE" w:rsidRDefault="008C59A0" w:rsidP="008C59A0">
      <w:pPr>
        <w:pStyle w:val="JuHA"/>
        <w:numPr>
          <w:ilvl w:val="0"/>
          <w:numId w:val="0"/>
        </w:numPr>
        <w:ind w:left="232"/>
        <w:jc w:val="both"/>
      </w:pPr>
      <w:r>
        <w:rPr>
          <w:rStyle w:val="JuHA"/>
        </w:rPr>
        <w:t xml:space="preserve">В. </w:t>
      </w:r>
      <w:r w:rsidR="009F1F23">
        <w:rPr>
          <w:rStyle w:val="JuHA"/>
        </w:rPr>
        <w:t xml:space="preserve">Производство за възстановяване на данъци и последвалото </w:t>
      </w:r>
      <w:r w:rsidR="00EC74A8">
        <w:rPr>
          <w:rStyle w:val="JuHA"/>
        </w:rPr>
        <w:t xml:space="preserve">съдебно </w:t>
      </w:r>
      <w:r w:rsidR="009F1F23">
        <w:rPr>
          <w:rStyle w:val="JuHA"/>
        </w:rPr>
        <w:t>производство</w:t>
      </w:r>
    </w:p>
    <w:bookmarkStart w:id="7" w:name="enforcement"/>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12</w:t>
      </w:r>
      <w:r>
        <w:rPr>
          <w:rStyle w:val="JuPara"/>
        </w:rPr>
        <w:fldChar w:fldCharType="end"/>
      </w:r>
      <w:bookmarkEnd w:id="7"/>
      <w:r>
        <w:rPr>
          <w:rStyle w:val="JuPara"/>
        </w:rPr>
        <w:t>.</w:t>
      </w:r>
      <w:r w:rsidR="0038371E">
        <w:rPr>
          <w:rStyle w:val="JuPara"/>
        </w:rPr>
        <w:t xml:space="preserve"> </w:t>
      </w:r>
      <w:r>
        <w:rPr>
          <w:rStyle w:val="JuPara"/>
        </w:rPr>
        <w:t xml:space="preserve">На неустановени дати през 2002 и 2004 г. властите образуват изпълнително производство срещу жалбоподателя, очевидно въз основа на данъчните </w:t>
      </w:r>
      <w:r w:rsidR="00B125CB">
        <w:rPr>
          <w:rStyle w:val="JuPara"/>
        </w:rPr>
        <w:t>ревизионни актове</w:t>
      </w:r>
      <w:r>
        <w:rPr>
          <w:rStyle w:val="JuPara"/>
        </w:rPr>
        <w:t xml:space="preserve"> от 2001 и 2004 г., които съгласно вътрешното законодателство подлежа</w:t>
      </w:r>
      <w:r w:rsidR="00B125CB">
        <w:rPr>
          <w:rStyle w:val="JuPara"/>
        </w:rPr>
        <w:t>т</w:t>
      </w:r>
      <w:r>
        <w:rPr>
          <w:rStyle w:val="JuPara"/>
        </w:rPr>
        <w:t xml:space="preserve"> на </w:t>
      </w:r>
      <w:r w:rsidR="00B125CB">
        <w:rPr>
          <w:rStyle w:val="JuPara"/>
        </w:rPr>
        <w:t>директно</w:t>
      </w:r>
      <w:r>
        <w:rPr>
          <w:rStyle w:val="JuPara"/>
        </w:rPr>
        <w:t xml:space="preserve"> изпълнение (вж. параграф </w:t>
      </w:r>
      <w:r>
        <w:rPr>
          <w:rStyle w:val="JuPara"/>
        </w:rPr>
        <w:fldChar w:fldCharType="begin"/>
      </w:r>
      <w:r>
        <w:rPr>
          <w:rStyle w:val="JuPara"/>
        </w:rPr>
        <w:instrText xml:space="preserve"> REF stayimme \h </w:instrText>
      </w:r>
      <w:r>
        <w:rPr>
          <w:rStyle w:val="JuPara"/>
        </w:rPr>
        <w:fldChar w:fldCharType="separate"/>
      </w:r>
      <w:r>
        <w:rPr>
          <w:rStyle w:val="JuPara"/>
        </w:rPr>
        <w:t>30</w:t>
      </w:r>
      <w:r>
        <w:rPr>
          <w:rStyle w:val="JuPara"/>
        </w:rPr>
        <w:fldChar w:fldCharType="end"/>
      </w:r>
      <w:r>
        <w:rPr>
          <w:rStyle w:val="JuPara"/>
        </w:rPr>
        <w:t xml:space="preserve"> по-долу). Изглежда, че между 2003 и 2008 г., чрез търг на множество лични вещи, те са събрали общо 42 386,71 лв. (21 672 евро).</w:t>
      </w:r>
    </w:p>
    <w:bookmarkStart w:id="8" w:name="setoff"/>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13</w:t>
      </w:r>
      <w:r>
        <w:fldChar w:fldCharType="end"/>
      </w:r>
      <w:bookmarkEnd w:id="8"/>
      <w:r>
        <w:rPr>
          <w:rStyle w:val="JuPara"/>
        </w:rPr>
        <w:t>.</w:t>
      </w:r>
      <w:r w:rsidR="0038371E">
        <w:rPr>
          <w:rStyle w:val="JuPara"/>
        </w:rPr>
        <w:t xml:space="preserve"> </w:t>
      </w:r>
      <w:r>
        <w:rPr>
          <w:rStyle w:val="JuPara"/>
        </w:rPr>
        <w:t xml:space="preserve">На 5 и 30 ноември 2007 г. жалбоподателят подава две искания за възстановяване на данък във връзка с данъчните </w:t>
      </w:r>
      <w:r w:rsidR="00EC74A8">
        <w:rPr>
          <w:rStyle w:val="JuPara"/>
        </w:rPr>
        <w:t>проверки</w:t>
      </w:r>
      <w:r>
        <w:rPr>
          <w:rStyle w:val="JuPara"/>
        </w:rPr>
        <w:t xml:space="preserve"> от 2001 и 2004 г. В решения от 27 ноември 2007 г. (</w:t>
      </w:r>
      <w:r>
        <w:rPr>
          <w:rStyle w:val="JuPara"/>
          <w:i/>
        </w:rPr>
        <w:t xml:space="preserve">акт за </w:t>
      </w:r>
      <w:r w:rsidR="00C117AF">
        <w:rPr>
          <w:rStyle w:val="JuPara"/>
          <w:i/>
        </w:rPr>
        <w:t>прихващане</w:t>
      </w:r>
      <w:r>
        <w:rPr>
          <w:rStyle w:val="JuPara"/>
          <w:i/>
        </w:rPr>
        <w:t xml:space="preserve"> или възстановяване</w:t>
      </w:r>
      <w:r>
        <w:rPr>
          <w:rStyle w:val="JuPara"/>
        </w:rPr>
        <w:t>) и 13 декември 2007 г. (</w:t>
      </w:r>
      <w:r>
        <w:rPr>
          <w:rStyle w:val="JuPara"/>
          <w:i/>
        </w:rPr>
        <w:t xml:space="preserve">акт за </w:t>
      </w:r>
      <w:r w:rsidR="00C117AF">
        <w:rPr>
          <w:rStyle w:val="JuPara"/>
          <w:i/>
        </w:rPr>
        <w:t>прихващане</w:t>
      </w:r>
      <w:r>
        <w:rPr>
          <w:rStyle w:val="JuPara"/>
          <w:i/>
        </w:rPr>
        <w:t xml:space="preserve"> или възстановяване</w:t>
      </w:r>
      <w:r>
        <w:rPr>
          <w:rStyle w:val="JuPara"/>
        </w:rPr>
        <w:t xml:space="preserve">) съответно, данъчните власти отказват да възстановят сумите, платени от него </w:t>
      </w:r>
      <w:r w:rsidR="00C117AF">
        <w:rPr>
          <w:rStyle w:val="JuPara"/>
        </w:rPr>
        <w:t xml:space="preserve"> по</w:t>
      </w:r>
      <w:r>
        <w:rPr>
          <w:rStyle w:val="JuPara"/>
        </w:rPr>
        <w:t xml:space="preserve"> данъчните </w:t>
      </w:r>
      <w:r w:rsidR="00C117AF">
        <w:rPr>
          <w:rStyle w:val="JuPara"/>
        </w:rPr>
        <w:t>ревизионни актове</w:t>
      </w:r>
      <w:r>
        <w:rPr>
          <w:rStyle w:val="JuPara"/>
        </w:rPr>
        <w:t xml:space="preserve"> от 2001 г. и 2004 г. Според тях, въпреки че съдилищата са отменили данъчн</w:t>
      </w:r>
      <w:r w:rsidR="00C117AF">
        <w:rPr>
          <w:rStyle w:val="JuPara"/>
        </w:rPr>
        <w:t>ия ревизионен акт от</w:t>
      </w:r>
      <w:r>
        <w:rPr>
          <w:rStyle w:val="JuPara"/>
        </w:rPr>
        <w:t xml:space="preserve"> 2004 г., данъчн</w:t>
      </w:r>
      <w:r w:rsidR="00C117AF">
        <w:rPr>
          <w:rStyle w:val="JuPara"/>
        </w:rPr>
        <w:t>ият ревизионен акт</w:t>
      </w:r>
      <w:r>
        <w:rPr>
          <w:rStyle w:val="JuPara"/>
        </w:rPr>
        <w:t xml:space="preserve"> от 2001 г. </w:t>
      </w:r>
      <w:r w:rsidR="00A028B4">
        <w:rPr>
          <w:rStyle w:val="JuPara"/>
        </w:rPr>
        <w:t xml:space="preserve">е </w:t>
      </w:r>
      <w:r>
        <w:rPr>
          <w:rStyle w:val="JuPara"/>
        </w:rPr>
        <w:t>оста</w:t>
      </w:r>
      <w:r w:rsidR="00A028B4">
        <w:rPr>
          <w:rStyle w:val="JuPara"/>
        </w:rPr>
        <w:t>нал</w:t>
      </w:r>
      <w:r>
        <w:rPr>
          <w:rStyle w:val="JuPara"/>
        </w:rPr>
        <w:t xml:space="preserve"> в сила. Следователно данъците, наложени на жалбоподателя, са били събрани коректно.</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14</w:t>
      </w:r>
      <w:r>
        <w:fldChar w:fldCharType="end"/>
      </w:r>
      <w:r>
        <w:rPr>
          <w:rStyle w:val="JuPara"/>
        </w:rPr>
        <w:t>.</w:t>
      </w:r>
      <w:r w:rsidR="0038371E">
        <w:rPr>
          <w:rStyle w:val="JuPara"/>
        </w:rPr>
        <w:t xml:space="preserve"> </w:t>
      </w:r>
      <w:r w:rsidR="00753941">
        <w:rPr>
          <w:rStyle w:val="JuPara"/>
        </w:rPr>
        <w:t>Жалбоподателят</w:t>
      </w:r>
      <w:r>
        <w:rPr>
          <w:rStyle w:val="JuPara"/>
        </w:rPr>
        <w:t xml:space="preserve"> </w:t>
      </w:r>
      <w:r w:rsidR="002A4B3A">
        <w:rPr>
          <w:rStyle w:val="JuPara"/>
        </w:rPr>
        <w:t xml:space="preserve">обжалва </w:t>
      </w:r>
      <w:r>
        <w:rPr>
          <w:rStyle w:val="JuPara"/>
        </w:rPr>
        <w:t>двете решения в две отделни производства.</w:t>
      </w:r>
    </w:p>
    <w:bookmarkStart w:id="9" w:name="SACJ1"/>
    <w:p w:rsidR="009F1F23" w:rsidRPr="00175DCE" w:rsidRDefault="009F1F23" w:rsidP="009F1F23">
      <w:pPr>
        <w:pStyle w:val="JuPara"/>
      </w:pPr>
      <w:r>
        <w:lastRenderedPageBreak/>
        <w:fldChar w:fldCharType="begin"/>
      </w:r>
      <w:r>
        <w:rPr>
          <w:rStyle w:val="JuPara"/>
        </w:rPr>
        <w:instrText xml:space="preserve"> SEQ level0 \*arabic </w:instrText>
      </w:r>
      <w:r>
        <w:fldChar w:fldCharType="separate"/>
      </w:r>
      <w:r>
        <w:rPr>
          <w:rStyle w:val="JuPara"/>
        </w:rPr>
        <w:t>15</w:t>
      </w:r>
      <w:r>
        <w:fldChar w:fldCharType="end"/>
      </w:r>
      <w:bookmarkEnd w:id="9"/>
      <w:r>
        <w:rPr>
          <w:rStyle w:val="JuPara"/>
        </w:rPr>
        <w:t>.</w:t>
      </w:r>
      <w:r w:rsidR="0038371E">
        <w:rPr>
          <w:rStyle w:val="JuPara"/>
        </w:rPr>
        <w:t xml:space="preserve"> </w:t>
      </w:r>
      <w:r>
        <w:rPr>
          <w:rStyle w:val="JuPara"/>
        </w:rPr>
        <w:t xml:space="preserve">В първото производство, на 28 ноември 2008 г., ВАС установява, че данъците, начислени съгласно </w:t>
      </w:r>
      <w:r w:rsidR="00A028B4">
        <w:rPr>
          <w:rStyle w:val="JuPara"/>
        </w:rPr>
        <w:t>акта</w:t>
      </w:r>
      <w:r>
        <w:rPr>
          <w:rStyle w:val="JuPara"/>
        </w:rPr>
        <w:t xml:space="preserve"> от 2001 г., са били </w:t>
      </w:r>
      <w:r w:rsidR="00C53944">
        <w:rPr>
          <w:rStyle w:val="JuPara"/>
        </w:rPr>
        <w:t xml:space="preserve">недължимо </w:t>
      </w:r>
      <w:r>
        <w:rPr>
          <w:rStyle w:val="JuPara"/>
        </w:rPr>
        <w:t xml:space="preserve">платени. Съдът отбелязва, че </w:t>
      </w:r>
      <w:r w:rsidR="00A028B4">
        <w:rPr>
          <w:rStyle w:val="JuPara"/>
        </w:rPr>
        <w:t>данъчният ревизионен акт</w:t>
      </w:r>
      <w:r>
        <w:rPr>
          <w:rStyle w:val="JuPara"/>
        </w:rPr>
        <w:t xml:space="preserve"> от 2001 г. е заменен с </w:t>
      </w:r>
      <w:r w:rsidR="00A028B4">
        <w:rPr>
          <w:rStyle w:val="JuPara"/>
        </w:rPr>
        <w:t>акта</w:t>
      </w:r>
      <w:r>
        <w:rPr>
          <w:rStyle w:val="JuPara"/>
        </w:rPr>
        <w:t xml:space="preserve"> от 2004 г., ко</w:t>
      </w:r>
      <w:r w:rsidR="00A028B4">
        <w:rPr>
          <w:rStyle w:val="JuPara"/>
        </w:rPr>
        <w:t>й</w:t>
      </w:r>
      <w:r>
        <w:rPr>
          <w:rStyle w:val="JuPara"/>
        </w:rPr>
        <w:t xml:space="preserve">то е бил отменен от съда на 29 октомври 2007 г. (вж. параграф </w:t>
      </w:r>
      <w:r>
        <w:fldChar w:fldCharType="begin"/>
      </w:r>
      <w:r>
        <w:rPr>
          <w:rStyle w:val="JuPara"/>
        </w:rPr>
        <w:instrText xml:space="preserve"> REF newtaxaudit \h </w:instrText>
      </w:r>
      <w:r>
        <w:fldChar w:fldCharType="separate"/>
      </w:r>
      <w:r>
        <w:rPr>
          <w:rStyle w:val="JuPara"/>
        </w:rPr>
        <w:t>10</w:t>
      </w:r>
      <w:r>
        <w:fldChar w:fldCharType="end"/>
      </w:r>
      <w:r>
        <w:rPr>
          <w:rStyle w:val="JuPara"/>
        </w:rPr>
        <w:t xml:space="preserve"> по-горе). Освен това отбелязва, че нов</w:t>
      </w:r>
      <w:r w:rsidR="007A7748">
        <w:rPr>
          <w:rStyle w:val="JuPara"/>
        </w:rPr>
        <w:t>ата</w:t>
      </w:r>
      <w:r>
        <w:rPr>
          <w:rStyle w:val="JuPara"/>
        </w:rPr>
        <w:t xml:space="preserve"> данъчн</w:t>
      </w:r>
      <w:r w:rsidR="007A7748">
        <w:rPr>
          <w:rStyle w:val="JuPara"/>
        </w:rPr>
        <w:t>а</w:t>
      </w:r>
      <w:r>
        <w:rPr>
          <w:rStyle w:val="JuPara"/>
        </w:rPr>
        <w:t xml:space="preserve"> </w:t>
      </w:r>
      <w:r w:rsidR="002A4B3A">
        <w:rPr>
          <w:rStyle w:val="JuPara"/>
        </w:rPr>
        <w:t>проверка</w:t>
      </w:r>
      <w:r w:rsidR="00753941">
        <w:rPr>
          <w:rStyle w:val="JuPara"/>
        </w:rPr>
        <w:t xml:space="preserve"> </w:t>
      </w:r>
      <w:r>
        <w:rPr>
          <w:rStyle w:val="JuPara"/>
        </w:rPr>
        <w:t>на жалбоподателя е бил</w:t>
      </w:r>
      <w:r w:rsidR="007A7748">
        <w:rPr>
          <w:rStyle w:val="JuPara"/>
        </w:rPr>
        <w:t>а</w:t>
      </w:r>
      <w:r>
        <w:rPr>
          <w:rStyle w:val="JuPara"/>
        </w:rPr>
        <w:t xml:space="preserve"> извършен</w:t>
      </w:r>
      <w:r w:rsidR="007A7748">
        <w:rPr>
          <w:rStyle w:val="JuPara"/>
        </w:rPr>
        <w:t>а</w:t>
      </w:r>
      <w:r>
        <w:rPr>
          <w:rStyle w:val="JuPara"/>
        </w:rPr>
        <w:t xml:space="preserve"> през май 2004 г., след като Варненският </w:t>
      </w:r>
      <w:r w:rsidR="007A7748">
        <w:rPr>
          <w:rStyle w:val="JuPara"/>
        </w:rPr>
        <w:t>окръжен</w:t>
      </w:r>
      <w:r>
        <w:rPr>
          <w:rStyle w:val="JuPara"/>
        </w:rPr>
        <w:t xml:space="preserve"> съд е </w:t>
      </w:r>
      <w:r w:rsidR="007A7748">
        <w:rPr>
          <w:rStyle w:val="JuPara"/>
        </w:rPr>
        <w:t>намерил</w:t>
      </w:r>
      <w:r>
        <w:rPr>
          <w:rStyle w:val="JuPara"/>
        </w:rPr>
        <w:t xml:space="preserve"> през януари 2004 г., че данъците, наложени </w:t>
      </w:r>
      <w:r w:rsidR="007A7748">
        <w:rPr>
          <w:rStyle w:val="JuPara"/>
        </w:rPr>
        <w:t>с</w:t>
      </w:r>
      <w:r>
        <w:rPr>
          <w:rStyle w:val="JuPara"/>
        </w:rPr>
        <w:t xml:space="preserve"> данъчн</w:t>
      </w:r>
      <w:r w:rsidR="007A7748">
        <w:rPr>
          <w:rStyle w:val="JuPara"/>
        </w:rPr>
        <w:t>ия ревизионен акт</w:t>
      </w:r>
      <w:r>
        <w:rPr>
          <w:rStyle w:val="JuPara"/>
        </w:rPr>
        <w:t xml:space="preserve"> от 2001 г., са били начислени в нарушение на законовите правила. ВАС </w:t>
      </w:r>
      <w:r w:rsidR="007A7748">
        <w:rPr>
          <w:rStyle w:val="JuPara"/>
        </w:rPr>
        <w:t>допълва</w:t>
      </w:r>
      <w:r>
        <w:rPr>
          <w:rStyle w:val="JuPara"/>
        </w:rPr>
        <w:t>, че въпреки че жалбоподателят не е поискал съдебно разглеждане, последвал</w:t>
      </w:r>
      <w:r w:rsidR="00C53944">
        <w:rPr>
          <w:rStyle w:val="JuPara"/>
        </w:rPr>
        <w:t>ата</w:t>
      </w:r>
      <w:r>
        <w:rPr>
          <w:rStyle w:val="JuPara"/>
        </w:rPr>
        <w:t xml:space="preserve"> данъчн</w:t>
      </w:r>
      <w:r w:rsidR="00C53944">
        <w:rPr>
          <w:rStyle w:val="JuPara"/>
        </w:rPr>
        <w:t>а проверка</w:t>
      </w:r>
      <w:r>
        <w:rPr>
          <w:rStyle w:val="JuPara"/>
        </w:rPr>
        <w:t xml:space="preserve"> в резултат на данъчн</w:t>
      </w:r>
      <w:r w:rsidR="007A7748">
        <w:rPr>
          <w:rStyle w:val="JuPara"/>
        </w:rPr>
        <w:t>ия ревизионен</w:t>
      </w:r>
      <w:r>
        <w:rPr>
          <w:rStyle w:val="JuPara"/>
        </w:rPr>
        <w:t xml:space="preserve"> </w:t>
      </w:r>
      <w:r w:rsidR="007A7748">
        <w:rPr>
          <w:rStyle w:val="JuPara"/>
        </w:rPr>
        <w:t>акт</w:t>
      </w:r>
      <w:r>
        <w:rPr>
          <w:rStyle w:val="JuPara"/>
        </w:rPr>
        <w:t xml:space="preserve"> от 2004 г. всъщност е отменил решението от 2001 г. Данъчн</w:t>
      </w:r>
      <w:r w:rsidR="007A7748">
        <w:rPr>
          <w:rStyle w:val="JuPara"/>
        </w:rPr>
        <w:t>ият ревизионен акт</w:t>
      </w:r>
      <w:r>
        <w:rPr>
          <w:rStyle w:val="JuPara"/>
        </w:rPr>
        <w:t xml:space="preserve"> от 2004 г., ко</w:t>
      </w:r>
      <w:r w:rsidR="007A7748">
        <w:rPr>
          <w:rStyle w:val="JuPara"/>
        </w:rPr>
        <w:t>й</w:t>
      </w:r>
      <w:r>
        <w:rPr>
          <w:rStyle w:val="JuPara"/>
        </w:rPr>
        <w:t>то налага на жалбоподателя същи</w:t>
      </w:r>
      <w:r w:rsidR="007A7748">
        <w:rPr>
          <w:rStyle w:val="JuPara"/>
        </w:rPr>
        <w:t>те</w:t>
      </w:r>
      <w:r>
        <w:rPr>
          <w:rStyle w:val="JuPara"/>
        </w:rPr>
        <w:t xml:space="preserve"> данъ</w:t>
      </w:r>
      <w:r w:rsidR="007A7748">
        <w:rPr>
          <w:rStyle w:val="JuPara"/>
        </w:rPr>
        <w:t>ци</w:t>
      </w:r>
      <w:r>
        <w:rPr>
          <w:rStyle w:val="JuPara"/>
        </w:rPr>
        <w:t xml:space="preserve">, на същото правно основание и за същия период като решението от 2001 г., е отменен, тъй като съдилищата установяват, че данъците не са дължими от данъкоплатеца (вж. параграф </w:t>
      </w:r>
      <w:r>
        <w:fldChar w:fldCharType="begin"/>
      </w:r>
      <w:r>
        <w:rPr>
          <w:rStyle w:val="JuPara"/>
        </w:rPr>
        <w:instrText xml:space="preserve"> REF ab2004taxas \h </w:instrText>
      </w:r>
      <w:r>
        <w:fldChar w:fldCharType="separate"/>
      </w:r>
      <w:r>
        <w:rPr>
          <w:rStyle w:val="JuPara"/>
        </w:rPr>
        <w:t>11</w:t>
      </w:r>
      <w:r>
        <w:fldChar w:fldCharType="end"/>
      </w:r>
      <w:r>
        <w:rPr>
          <w:rStyle w:val="JuPara"/>
        </w:rPr>
        <w:t xml:space="preserve"> по-горе). Съответно, сумите, платени от жалбоподателя по </w:t>
      </w:r>
      <w:r w:rsidR="007A7748">
        <w:rPr>
          <w:rStyle w:val="JuPara"/>
        </w:rPr>
        <w:t xml:space="preserve">двата </w:t>
      </w:r>
      <w:r>
        <w:rPr>
          <w:rStyle w:val="JuPara"/>
        </w:rPr>
        <w:t xml:space="preserve">данъчни </w:t>
      </w:r>
      <w:r w:rsidR="007A7748">
        <w:rPr>
          <w:rStyle w:val="JuPara"/>
        </w:rPr>
        <w:t>ревизионни актове</w:t>
      </w:r>
      <w:r>
        <w:rPr>
          <w:rStyle w:val="JuPara"/>
        </w:rPr>
        <w:t xml:space="preserve"> от 2001 г. и 2004 г., трябва да му бъдат върнати. Така ВАС отменя решението от 13 декември 2007 г., </w:t>
      </w:r>
      <w:r w:rsidR="00753941">
        <w:rPr>
          <w:rStyle w:val="JuPara"/>
        </w:rPr>
        <w:t xml:space="preserve">с което се </w:t>
      </w:r>
      <w:r>
        <w:rPr>
          <w:rStyle w:val="JuPara"/>
        </w:rPr>
        <w:t>отказва вр</w:t>
      </w:r>
      <w:r w:rsidR="00753941">
        <w:rPr>
          <w:rStyle w:val="JuPara"/>
        </w:rPr>
        <w:t>ъща</w:t>
      </w:r>
      <w:r>
        <w:rPr>
          <w:rStyle w:val="JuPara"/>
        </w:rPr>
        <w:t xml:space="preserve">не на жалбоподателя </w:t>
      </w:r>
      <w:r w:rsidR="00753941">
        <w:rPr>
          <w:rStyle w:val="JuPara"/>
        </w:rPr>
        <w:t xml:space="preserve">на </w:t>
      </w:r>
      <w:r>
        <w:rPr>
          <w:rStyle w:val="JuPara"/>
        </w:rPr>
        <w:t>сумите, събрани съгласно данъчн</w:t>
      </w:r>
      <w:r w:rsidR="00C53944">
        <w:rPr>
          <w:rStyle w:val="JuPara"/>
        </w:rPr>
        <w:t>ия ревизионен акт</w:t>
      </w:r>
      <w:r>
        <w:rPr>
          <w:rStyle w:val="JuPara"/>
        </w:rPr>
        <w:t xml:space="preserve"> от 2001 г. След това съдът връща преписката на данъчните власти, като им </w:t>
      </w:r>
      <w:r w:rsidR="0091787E">
        <w:rPr>
          <w:rStyle w:val="JuPara"/>
        </w:rPr>
        <w:t>указва</w:t>
      </w:r>
      <w:r>
        <w:rPr>
          <w:rStyle w:val="JuPara"/>
        </w:rPr>
        <w:t xml:space="preserve"> да приложат процедурата за прихващане или възстановяване на недължими данъци, установена в Данъчно-осигурителния процесуален кодекс от 2006 г. (</w:t>
      </w:r>
      <w:r>
        <w:rPr>
          <w:rStyle w:val="JuPara"/>
          <w:cs/>
        </w:rPr>
        <w:t>„</w:t>
      </w:r>
      <w:r>
        <w:rPr>
          <w:rStyle w:val="JuPara"/>
        </w:rPr>
        <w:t>ДОПК</w:t>
      </w:r>
      <w:r>
        <w:rPr>
          <w:rStyle w:val="JuPara"/>
          <w:cs/>
        </w:rPr>
        <w:t>“</w:t>
      </w:r>
      <w:r>
        <w:rPr>
          <w:rStyle w:val="JuPara"/>
        </w:rPr>
        <w:t>).</w:t>
      </w:r>
    </w:p>
    <w:bookmarkStart w:id="10" w:name="SACJ2"/>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16</w:t>
      </w:r>
      <w:r>
        <w:fldChar w:fldCharType="end"/>
      </w:r>
      <w:bookmarkEnd w:id="10"/>
      <w:r>
        <w:rPr>
          <w:rStyle w:val="JuPara"/>
        </w:rPr>
        <w:t>.</w:t>
      </w:r>
      <w:r w:rsidR="0038371E">
        <w:rPr>
          <w:rStyle w:val="JuPara"/>
        </w:rPr>
        <w:t xml:space="preserve"> </w:t>
      </w:r>
      <w:r>
        <w:rPr>
          <w:rStyle w:val="JuPara"/>
        </w:rPr>
        <w:t>По второто производство, на 15 декември 2008 г., ВАС отменя и решението на данъчните власти от 27 ноември 2007 г. за отказ за възстановяване на сумите, събрани съгласно данъчн</w:t>
      </w:r>
      <w:r w:rsidR="00AC0857">
        <w:rPr>
          <w:rStyle w:val="JuPara"/>
        </w:rPr>
        <w:t>ия ревизионен акт</w:t>
      </w:r>
      <w:r>
        <w:rPr>
          <w:rStyle w:val="JuPara"/>
        </w:rPr>
        <w:t xml:space="preserve"> от 2004 г. Отбелязва, че отмяната на данъчн</w:t>
      </w:r>
      <w:r w:rsidR="00AC0857">
        <w:rPr>
          <w:rStyle w:val="JuPara"/>
        </w:rPr>
        <w:t>ия ревизионен акт</w:t>
      </w:r>
      <w:r>
        <w:rPr>
          <w:rStyle w:val="JuPara"/>
        </w:rPr>
        <w:t xml:space="preserve"> от 2004 г. от съдилищата е повлияла и на данъчн</w:t>
      </w:r>
      <w:r w:rsidR="00AC0857">
        <w:rPr>
          <w:rStyle w:val="JuPara"/>
        </w:rPr>
        <w:t>ия ревизионен акт</w:t>
      </w:r>
      <w:r>
        <w:rPr>
          <w:rStyle w:val="JuPara"/>
        </w:rPr>
        <w:t xml:space="preserve"> от 2001 г. Съдът установява и че сумите, изплатени от жалбоподателя по </w:t>
      </w:r>
      <w:r w:rsidR="00AC0857">
        <w:rPr>
          <w:rStyle w:val="JuPara"/>
        </w:rPr>
        <w:t xml:space="preserve">двата </w:t>
      </w:r>
      <w:r>
        <w:rPr>
          <w:rStyle w:val="JuPara"/>
        </w:rPr>
        <w:t>данъчни</w:t>
      </w:r>
      <w:r w:rsidR="00AC0857">
        <w:rPr>
          <w:rStyle w:val="JuPara"/>
        </w:rPr>
        <w:t xml:space="preserve"> ревизионни </w:t>
      </w:r>
      <w:r w:rsidR="0042449E">
        <w:rPr>
          <w:rStyle w:val="JuPara"/>
        </w:rPr>
        <w:t>акта</w:t>
      </w:r>
      <w:r>
        <w:rPr>
          <w:rStyle w:val="JuPara"/>
        </w:rPr>
        <w:t xml:space="preserve"> от 2001 г. и 2004 г., не са били дължими и поради това те трябва да му бъдат върнати заедно със законната лихва.</w:t>
      </w:r>
    </w:p>
    <w:p w:rsidR="009F1F23" w:rsidRPr="00175DCE" w:rsidRDefault="008C59A0" w:rsidP="008C59A0">
      <w:pPr>
        <w:pStyle w:val="JuHA"/>
        <w:numPr>
          <w:ilvl w:val="0"/>
          <w:numId w:val="0"/>
        </w:numPr>
        <w:ind w:left="232"/>
        <w:jc w:val="both"/>
      </w:pPr>
      <w:r>
        <w:rPr>
          <w:rStyle w:val="JuHA"/>
        </w:rPr>
        <w:t xml:space="preserve">Г. </w:t>
      </w:r>
      <w:r w:rsidR="009F1F23">
        <w:rPr>
          <w:rStyle w:val="JuHA"/>
        </w:rPr>
        <w:t>Опитите на жалбоподателя да приведе в изпълнение окончателните решения от 28 ноември 2008 г. и 15 декември 2008 г.</w:t>
      </w:r>
    </w:p>
    <w:bookmarkStart w:id="11" w:name="seekpayment0"/>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17</w:t>
      </w:r>
      <w:r>
        <w:fldChar w:fldCharType="end"/>
      </w:r>
      <w:bookmarkEnd w:id="11"/>
      <w:r>
        <w:rPr>
          <w:rStyle w:val="JuPara"/>
        </w:rPr>
        <w:t>.</w:t>
      </w:r>
      <w:r w:rsidR="0038371E">
        <w:rPr>
          <w:rStyle w:val="JuPara"/>
        </w:rPr>
        <w:t xml:space="preserve"> </w:t>
      </w:r>
      <w:r>
        <w:rPr>
          <w:rStyle w:val="JuPara"/>
        </w:rPr>
        <w:t xml:space="preserve">Позовавайки се на окончателните решения на ВАС от 28 ноември 2008 г. и 15 декември 2008 г. и членове 128 и сл. от ДОПК (вж. параграфи </w:t>
      </w:r>
      <w:r>
        <w:rPr>
          <w:rStyle w:val="JuPara"/>
        </w:rPr>
        <w:fldChar w:fldCharType="begin"/>
      </w:r>
      <w:r>
        <w:rPr>
          <w:rStyle w:val="JuPara"/>
        </w:rPr>
        <w:instrText xml:space="preserve"> REF lawrefunnd1 \h  \* MERGEFORMAT </w:instrText>
      </w:r>
      <w:r>
        <w:rPr>
          <w:rStyle w:val="JuPara"/>
        </w:rPr>
        <w:fldChar w:fldCharType="separate"/>
      </w:r>
      <w:r>
        <w:rPr>
          <w:rStyle w:val="JuPara"/>
        </w:rPr>
        <w:t>33</w:t>
      </w:r>
      <w:r>
        <w:rPr>
          <w:rStyle w:val="JuPara"/>
        </w:rPr>
        <w:fldChar w:fldCharType="end"/>
      </w:r>
      <w:r>
        <w:rPr>
          <w:rStyle w:val="JuPara"/>
        </w:rPr>
        <w:noBreakHyphen/>
      </w:r>
      <w:r>
        <w:rPr>
          <w:rStyle w:val="JuPara"/>
        </w:rPr>
        <w:fldChar w:fldCharType="begin"/>
      </w:r>
      <w:r>
        <w:rPr>
          <w:rStyle w:val="JuPara"/>
        </w:rPr>
        <w:instrText xml:space="preserve"> REF lawrefund2 \h  \* MERGEFORMAT </w:instrText>
      </w:r>
      <w:r>
        <w:rPr>
          <w:rStyle w:val="JuPara"/>
        </w:rPr>
        <w:fldChar w:fldCharType="separate"/>
      </w:r>
      <w:r>
        <w:rPr>
          <w:rStyle w:val="JuPara"/>
        </w:rPr>
        <w:t>35</w:t>
      </w:r>
      <w:r>
        <w:rPr>
          <w:rStyle w:val="JuPara"/>
        </w:rPr>
        <w:fldChar w:fldCharType="end"/>
      </w:r>
      <w:r>
        <w:rPr>
          <w:rStyle w:val="JuPara"/>
        </w:rPr>
        <w:t xml:space="preserve"> по-долу), жалбоподателят е поискал от данъчните власти да възстановят сумите, платени съгласно данъчните </w:t>
      </w:r>
      <w:r w:rsidR="007F29B1">
        <w:rPr>
          <w:rStyle w:val="JuPara"/>
        </w:rPr>
        <w:t>ревизионни актове</w:t>
      </w:r>
      <w:r>
        <w:rPr>
          <w:rStyle w:val="JuPara"/>
        </w:rPr>
        <w:t xml:space="preserve"> от 2001 и 2004 г. На 13 януари 2009 г. и </w:t>
      </w:r>
      <w:r>
        <w:rPr>
          <w:rStyle w:val="JuPara"/>
        </w:rPr>
        <w:lastRenderedPageBreak/>
        <w:t xml:space="preserve">10 февруари 2009 г. той е информиран, че административното производство е спряно до </w:t>
      </w:r>
      <w:r w:rsidR="007F29B1">
        <w:rPr>
          <w:rStyle w:val="JuPara"/>
        </w:rPr>
        <w:t>приключване</w:t>
      </w:r>
      <w:r>
        <w:rPr>
          <w:rStyle w:val="JuPara"/>
        </w:rPr>
        <w:t xml:space="preserve"> на неуточнено съдебно производство.</w:t>
      </w:r>
    </w:p>
    <w:bookmarkStart w:id="12" w:name="reopnul1"/>
    <w:p w:rsidR="009F1F23" w:rsidRPr="00175DCE" w:rsidRDefault="009F1F23" w:rsidP="009F1F23">
      <w:pPr>
        <w:pStyle w:val="JuPara"/>
        <w:rPr>
          <w:bCs/>
        </w:rPr>
      </w:pPr>
      <w:r>
        <w:fldChar w:fldCharType="begin"/>
      </w:r>
      <w:r>
        <w:rPr>
          <w:rStyle w:val="JuPara"/>
        </w:rPr>
        <w:instrText xml:space="preserve"> SEQ level0 \*arabic </w:instrText>
      </w:r>
      <w:r>
        <w:fldChar w:fldCharType="separate"/>
      </w:r>
      <w:r>
        <w:rPr>
          <w:rStyle w:val="JuPara"/>
        </w:rPr>
        <w:t>18</w:t>
      </w:r>
      <w:r>
        <w:fldChar w:fldCharType="end"/>
      </w:r>
      <w:bookmarkEnd w:id="12"/>
      <w:r>
        <w:rPr>
          <w:rStyle w:val="JuPara"/>
        </w:rPr>
        <w:t>.</w:t>
      </w:r>
      <w:r w:rsidR="0038371E">
        <w:rPr>
          <w:rStyle w:val="JuPara"/>
        </w:rPr>
        <w:t xml:space="preserve"> </w:t>
      </w:r>
      <w:r>
        <w:rPr>
          <w:rStyle w:val="JuPara"/>
        </w:rPr>
        <w:t>Междувременно</w:t>
      </w:r>
      <w:r w:rsidR="008C59A0">
        <w:rPr>
          <w:rStyle w:val="JuPara"/>
        </w:rPr>
        <w:t>,</w:t>
      </w:r>
      <w:r>
        <w:rPr>
          <w:rStyle w:val="JuPara"/>
        </w:rPr>
        <w:t xml:space="preserve"> на 8 януари 2009 г.</w:t>
      </w:r>
      <w:r w:rsidR="008C59A0">
        <w:rPr>
          <w:rStyle w:val="JuPara"/>
        </w:rPr>
        <w:t>,</w:t>
      </w:r>
      <w:r>
        <w:rPr>
          <w:rStyle w:val="JuPara"/>
        </w:rPr>
        <w:t xml:space="preserve"> данъчните власти </w:t>
      </w:r>
      <w:r w:rsidR="00951FFF">
        <w:rPr>
          <w:rStyle w:val="JuPara"/>
        </w:rPr>
        <w:t>образуват</w:t>
      </w:r>
      <w:r>
        <w:rPr>
          <w:rStyle w:val="JuPara"/>
        </w:rPr>
        <w:t xml:space="preserve"> производство пред ВАС с искане за </w:t>
      </w:r>
      <w:r w:rsidR="00951FFF">
        <w:rPr>
          <w:rStyle w:val="JuPara"/>
        </w:rPr>
        <w:t xml:space="preserve">обявяване </w:t>
      </w:r>
      <w:r>
        <w:rPr>
          <w:rStyle w:val="JuPara"/>
        </w:rPr>
        <w:t xml:space="preserve">окончателното решение от 28 ноември 2008 г. (вж. параграф </w:t>
      </w:r>
      <w:r>
        <w:rPr>
          <w:rStyle w:val="JuPara"/>
        </w:rPr>
        <w:fldChar w:fldCharType="begin"/>
      </w:r>
      <w:r>
        <w:rPr>
          <w:rStyle w:val="JuPara"/>
        </w:rPr>
        <w:instrText xml:space="preserve"> REF SACJ1 \h  \* MERGEFORMAT </w:instrText>
      </w:r>
      <w:r>
        <w:rPr>
          <w:rStyle w:val="JuPara"/>
        </w:rPr>
        <w:fldChar w:fldCharType="separate"/>
      </w:r>
      <w:r>
        <w:rPr>
          <w:rStyle w:val="JuPara"/>
        </w:rPr>
        <w:t>15</w:t>
      </w:r>
      <w:r>
        <w:rPr>
          <w:rStyle w:val="JuPara"/>
        </w:rPr>
        <w:fldChar w:fldCharType="end"/>
      </w:r>
      <w:r>
        <w:rPr>
          <w:rStyle w:val="JuPara"/>
        </w:rPr>
        <w:t xml:space="preserve"> по-горе) </w:t>
      </w:r>
      <w:r w:rsidR="00951FFF">
        <w:rPr>
          <w:rStyle w:val="JuPara"/>
        </w:rPr>
        <w:t>за</w:t>
      </w:r>
      <w:r>
        <w:rPr>
          <w:rStyle w:val="JuPara"/>
        </w:rPr>
        <w:t xml:space="preserve"> нищожно поради нарушение на материалните и процесуални правила. Те твърдят по-специално, че заключенията на съдилищата, че данъчн</w:t>
      </w:r>
      <w:r w:rsidR="00A164DC">
        <w:rPr>
          <w:rStyle w:val="JuPara"/>
        </w:rPr>
        <w:t>ият ревизионен акт</w:t>
      </w:r>
      <w:r>
        <w:rPr>
          <w:rStyle w:val="JuPara"/>
        </w:rPr>
        <w:t xml:space="preserve"> от 2001 г. е бил заменен с данъчн</w:t>
      </w:r>
      <w:r w:rsidR="00A164DC">
        <w:rPr>
          <w:rStyle w:val="JuPara"/>
        </w:rPr>
        <w:t>ия ревизионен акт</w:t>
      </w:r>
      <w:r>
        <w:rPr>
          <w:rStyle w:val="JuPara"/>
        </w:rPr>
        <w:t xml:space="preserve"> от 2004 г., са били </w:t>
      </w:r>
      <w:r w:rsidR="00010161">
        <w:rPr>
          <w:rStyle w:val="JuPara"/>
        </w:rPr>
        <w:t>неправилни</w:t>
      </w:r>
      <w:r>
        <w:rPr>
          <w:rStyle w:val="JuPara"/>
        </w:rPr>
        <w:t xml:space="preserve"> и в нарушение на законовите разпоредби. Освен това данъчните власти поддържат, че данъчн</w:t>
      </w:r>
      <w:r w:rsidR="00A164DC">
        <w:rPr>
          <w:rStyle w:val="JuPara"/>
        </w:rPr>
        <w:t>ият ревизионен акт</w:t>
      </w:r>
      <w:r>
        <w:rPr>
          <w:rStyle w:val="JuPara"/>
        </w:rPr>
        <w:t xml:space="preserve"> от 2001 г. остава валид</w:t>
      </w:r>
      <w:r w:rsidR="00A164DC">
        <w:rPr>
          <w:rStyle w:val="JuPara"/>
        </w:rPr>
        <w:t>е</w:t>
      </w:r>
      <w:r>
        <w:rPr>
          <w:rStyle w:val="JuPara"/>
        </w:rPr>
        <w:t>н, тъй като жалбоподателят не е подал своевременно жалба срещу не</w:t>
      </w:r>
      <w:r w:rsidR="00D935F0">
        <w:rPr>
          <w:rStyle w:val="JuPara"/>
        </w:rPr>
        <w:t>го</w:t>
      </w:r>
      <w:r>
        <w:rPr>
          <w:rStyle w:val="JuPara"/>
        </w:rPr>
        <w:t xml:space="preserve"> (вж. параграф </w:t>
      </w:r>
      <w:r>
        <w:rPr>
          <w:rStyle w:val="JuPara"/>
        </w:rPr>
        <w:fldChar w:fldCharType="begin"/>
      </w:r>
      <w:r>
        <w:rPr>
          <w:rStyle w:val="JuPara"/>
        </w:rPr>
        <w:instrText xml:space="preserve"> REF rtimebar \h  \* MERGEFORMAT </w:instrText>
      </w:r>
      <w:r>
        <w:rPr>
          <w:rStyle w:val="JuPara"/>
        </w:rPr>
        <w:fldChar w:fldCharType="separate"/>
      </w:r>
      <w:r>
        <w:rPr>
          <w:rStyle w:val="JuPara"/>
        </w:rPr>
        <w:t>9</w:t>
      </w:r>
      <w:r>
        <w:rPr>
          <w:rStyle w:val="JuPara"/>
        </w:rPr>
        <w:fldChar w:fldCharType="end"/>
      </w:r>
      <w:r>
        <w:rPr>
          <w:rStyle w:val="JuPara"/>
        </w:rPr>
        <w:t xml:space="preserve"> по-горе). Фактът, че данъчн</w:t>
      </w:r>
      <w:r w:rsidR="00A164DC">
        <w:rPr>
          <w:rStyle w:val="JuPara"/>
        </w:rPr>
        <w:t>ият ревизионен акт</w:t>
      </w:r>
      <w:r>
        <w:rPr>
          <w:rStyle w:val="JuPara"/>
        </w:rPr>
        <w:t xml:space="preserve"> от 2004 г. се отнася за същия период и начислява същите данъци на жалбоподателя, не е</w:t>
      </w:r>
      <w:r w:rsidR="00A164DC">
        <w:rPr>
          <w:rStyle w:val="JuPara"/>
        </w:rPr>
        <w:t xml:space="preserve"> релевантен</w:t>
      </w:r>
      <w:r>
        <w:rPr>
          <w:rStyle w:val="JuPara"/>
        </w:rPr>
        <w:t>. Според тях решението от 28 ноември 2008 г. е нищожно, тъй като ВАС всъщност е отменил валид</w:t>
      </w:r>
      <w:r w:rsidR="00A164DC">
        <w:rPr>
          <w:rStyle w:val="JuPara"/>
        </w:rPr>
        <w:t>е</w:t>
      </w:r>
      <w:r>
        <w:rPr>
          <w:rStyle w:val="JuPara"/>
        </w:rPr>
        <w:t>н данъч</w:t>
      </w:r>
      <w:r w:rsidR="00A164DC">
        <w:rPr>
          <w:rStyle w:val="JuPara"/>
        </w:rPr>
        <w:t>ен ревизионен акт</w:t>
      </w:r>
      <w:r>
        <w:rPr>
          <w:rStyle w:val="JuPara"/>
        </w:rPr>
        <w:t xml:space="preserve"> , ко</w:t>
      </w:r>
      <w:r w:rsidR="00A164DC">
        <w:rPr>
          <w:rStyle w:val="JuPara"/>
        </w:rPr>
        <w:t>й</w:t>
      </w:r>
      <w:r>
        <w:rPr>
          <w:rStyle w:val="JuPara"/>
        </w:rPr>
        <w:t>то не е бил предмет на спора.</w:t>
      </w:r>
    </w:p>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19</w:t>
      </w:r>
      <w:r>
        <w:rPr>
          <w:rStyle w:val="JuPara"/>
        </w:rPr>
        <w:fldChar w:fldCharType="end"/>
      </w:r>
      <w:r>
        <w:rPr>
          <w:rStyle w:val="JuPara"/>
        </w:rPr>
        <w:t>.</w:t>
      </w:r>
      <w:r w:rsidR="0038371E">
        <w:rPr>
          <w:rStyle w:val="JuPara"/>
        </w:rPr>
        <w:t xml:space="preserve"> </w:t>
      </w:r>
      <w:r>
        <w:rPr>
          <w:rStyle w:val="JuPara"/>
        </w:rPr>
        <w:t xml:space="preserve">По-късно искът на данъчните власти е съчетан с искане за възобновяване на производството. На 9 януари 2009 г. ВАС констатира, че няма компетентност да разглежда иска за </w:t>
      </w:r>
      <w:r w:rsidR="00A164DC">
        <w:rPr>
          <w:rStyle w:val="JuPara"/>
        </w:rPr>
        <w:t>нищожност</w:t>
      </w:r>
      <w:r>
        <w:rPr>
          <w:rStyle w:val="JuPara"/>
        </w:rPr>
        <w:t xml:space="preserve"> по отношение на съдебното решение, което следва да бъде разгледано от Варненския </w:t>
      </w:r>
      <w:r w:rsidR="00A164DC">
        <w:rPr>
          <w:rStyle w:val="JuPara"/>
        </w:rPr>
        <w:t>окръжен</w:t>
      </w:r>
      <w:r>
        <w:rPr>
          <w:rStyle w:val="JuPara"/>
        </w:rPr>
        <w:t xml:space="preserve"> съд по процедурата, предвидена в член 270, </w:t>
      </w:r>
      <w:r w:rsidR="00A164DC">
        <w:rPr>
          <w:rStyle w:val="JuPara"/>
        </w:rPr>
        <w:t>ал.</w:t>
      </w:r>
      <w:r w:rsidR="0031625A">
        <w:rPr>
          <w:rStyle w:val="JuPara"/>
        </w:rPr>
        <w:t xml:space="preserve"> 2 от Граждански </w:t>
      </w:r>
      <w:r>
        <w:rPr>
          <w:rStyle w:val="JuPara"/>
        </w:rPr>
        <w:t xml:space="preserve">процесуалния кодекс (вж. параграф </w:t>
      </w:r>
      <w:r>
        <w:rPr>
          <w:rStyle w:val="JuPara"/>
        </w:rPr>
        <w:fldChar w:fldCharType="begin"/>
      </w:r>
      <w:r>
        <w:rPr>
          <w:rStyle w:val="JuPara"/>
        </w:rPr>
        <w:instrText xml:space="preserve"> REF nullity \h  \* MERGEFORMAT </w:instrText>
      </w:r>
      <w:r>
        <w:rPr>
          <w:rStyle w:val="JuPara"/>
        </w:rPr>
        <w:fldChar w:fldCharType="separate"/>
      </w:r>
      <w:r>
        <w:rPr>
          <w:rStyle w:val="JuPara"/>
        </w:rPr>
        <w:t>38</w:t>
      </w:r>
      <w:r>
        <w:rPr>
          <w:rStyle w:val="JuPara"/>
        </w:rPr>
        <w:fldChar w:fldCharType="end"/>
      </w:r>
      <w:r>
        <w:rPr>
          <w:rStyle w:val="JuPara"/>
        </w:rPr>
        <w:t xml:space="preserve"> по-долу).</w:t>
      </w:r>
    </w:p>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20</w:t>
      </w:r>
      <w:r>
        <w:rPr>
          <w:rStyle w:val="JuPara"/>
        </w:rPr>
        <w:fldChar w:fldCharType="end"/>
      </w:r>
      <w:r>
        <w:rPr>
          <w:rStyle w:val="JuPara"/>
        </w:rPr>
        <w:t>.</w:t>
      </w:r>
      <w:r w:rsidR="0038371E">
        <w:rPr>
          <w:rStyle w:val="JuPara"/>
        </w:rPr>
        <w:t xml:space="preserve"> </w:t>
      </w:r>
      <w:r>
        <w:rPr>
          <w:rStyle w:val="JuPara"/>
        </w:rPr>
        <w:t>Няколко месеца по-късно, на 13 юли 2010 г., ВАС отхвърля и искане на данъчните власти за възобновяване на производството, като отбелязва, че законовите предпоставки за това не са били изпълнени.</w:t>
      </w:r>
    </w:p>
    <w:bookmarkStart w:id="13" w:name="nullityjudg"/>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21</w:t>
      </w:r>
      <w:r>
        <w:rPr>
          <w:rStyle w:val="JuPara"/>
        </w:rPr>
        <w:fldChar w:fldCharType="end"/>
      </w:r>
      <w:bookmarkEnd w:id="13"/>
      <w:r>
        <w:rPr>
          <w:rStyle w:val="JuPara"/>
        </w:rPr>
        <w:t>.</w:t>
      </w:r>
      <w:r w:rsidR="0038371E">
        <w:rPr>
          <w:rStyle w:val="JuPara"/>
        </w:rPr>
        <w:t xml:space="preserve"> </w:t>
      </w:r>
      <w:r>
        <w:rPr>
          <w:rStyle w:val="JuPara"/>
        </w:rPr>
        <w:t xml:space="preserve">Междувременно искът за нищожност, предявен от данъчните власти (вж. параграф </w:t>
      </w:r>
      <w:r>
        <w:rPr>
          <w:rStyle w:val="JuPara"/>
        </w:rPr>
        <w:fldChar w:fldCharType="begin"/>
      </w:r>
      <w:r>
        <w:rPr>
          <w:rStyle w:val="JuPara"/>
        </w:rPr>
        <w:instrText xml:space="preserve"> REF reopnul1 \h </w:instrText>
      </w:r>
      <w:r>
        <w:rPr>
          <w:rStyle w:val="JuPara"/>
        </w:rPr>
        <w:fldChar w:fldCharType="separate"/>
      </w:r>
      <w:r>
        <w:rPr>
          <w:rStyle w:val="JuPara"/>
        </w:rPr>
        <w:t>18</w:t>
      </w:r>
      <w:r>
        <w:rPr>
          <w:rStyle w:val="JuPara"/>
        </w:rPr>
        <w:fldChar w:fldCharType="end"/>
      </w:r>
      <w:r>
        <w:rPr>
          <w:rStyle w:val="JuPara"/>
        </w:rPr>
        <w:t xml:space="preserve"> по-горе), е разгледан от Варненския </w:t>
      </w:r>
      <w:r w:rsidR="005D3A59">
        <w:rPr>
          <w:rStyle w:val="JuPara"/>
        </w:rPr>
        <w:t>окръжен</w:t>
      </w:r>
      <w:r>
        <w:rPr>
          <w:rStyle w:val="JuPara"/>
        </w:rPr>
        <w:t xml:space="preserve"> съд. На няколко пъти съдът прекратява производството, след като данъчните власти не изпълняват </w:t>
      </w:r>
      <w:r w:rsidR="00E359AA">
        <w:rPr>
          <w:rStyle w:val="JuPara"/>
        </w:rPr>
        <w:t>разпорежданията</w:t>
      </w:r>
      <w:r>
        <w:rPr>
          <w:rStyle w:val="JuPara"/>
        </w:rPr>
        <w:t xml:space="preserve"> му за плащане на законоустановените съдебни такси. В крайна сметка производството приключва на 14 март 2012 г., когато Варненският </w:t>
      </w:r>
      <w:r w:rsidR="005D3A59">
        <w:rPr>
          <w:rStyle w:val="JuPara"/>
        </w:rPr>
        <w:t>окръжен</w:t>
      </w:r>
      <w:r>
        <w:rPr>
          <w:rStyle w:val="JuPara"/>
        </w:rPr>
        <w:t xml:space="preserve"> съд отхвърля иска на данъчните власти. Съдът проверява наличието на някое от възможните основания за нищожност на съдебни решения и отбеляз</w:t>
      </w:r>
      <w:r w:rsidR="008D0F03">
        <w:rPr>
          <w:rStyle w:val="JuPara"/>
        </w:rPr>
        <w:t>в</w:t>
      </w:r>
      <w:r>
        <w:rPr>
          <w:rStyle w:val="JuPara"/>
        </w:rPr>
        <w:t xml:space="preserve">а в тази връзка, че решението на ВАС от 28 ноември 2008 г. е постановено от състав от трима съдии в рамките на юрисдикцията на ВАС;  в писмена форма </w:t>
      </w:r>
      <w:r w:rsidR="008D0F03">
        <w:rPr>
          <w:rStyle w:val="JuPara"/>
        </w:rPr>
        <w:t xml:space="preserve">е </w:t>
      </w:r>
      <w:r>
        <w:rPr>
          <w:rStyle w:val="JuPara"/>
        </w:rPr>
        <w:t>и е подписано от съдебния състав; мотивите му, както и диспозитив</w:t>
      </w:r>
      <w:r w:rsidR="008D2B13">
        <w:rPr>
          <w:rStyle w:val="JuPara"/>
        </w:rPr>
        <w:t>ът</w:t>
      </w:r>
      <w:r>
        <w:rPr>
          <w:rStyle w:val="JuPara"/>
        </w:rPr>
        <w:t xml:space="preserve"> на решението ясно показват волята на съда. Заключението на Варненския </w:t>
      </w:r>
      <w:r w:rsidR="008D2B13">
        <w:rPr>
          <w:rStyle w:val="JuPara"/>
        </w:rPr>
        <w:t>окръжен</w:t>
      </w:r>
      <w:r>
        <w:rPr>
          <w:rStyle w:val="JuPara"/>
        </w:rPr>
        <w:t xml:space="preserve"> съд е, че аргументите, на които се позовават данъчните власти, са необосновани, </w:t>
      </w:r>
      <w:r>
        <w:rPr>
          <w:rStyle w:val="JuPara"/>
        </w:rPr>
        <w:lastRenderedPageBreak/>
        <w:t xml:space="preserve">тъй като </w:t>
      </w:r>
      <w:r w:rsidR="008C59A0">
        <w:rPr>
          <w:rStyle w:val="JuPara"/>
        </w:rPr>
        <w:t xml:space="preserve">те </w:t>
      </w:r>
      <w:r>
        <w:rPr>
          <w:rStyle w:val="JuPara"/>
        </w:rPr>
        <w:t xml:space="preserve">не могат да </w:t>
      </w:r>
      <w:r w:rsidR="008D0F03">
        <w:rPr>
          <w:rStyle w:val="JuPara"/>
        </w:rPr>
        <w:t>обосноват</w:t>
      </w:r>
      <w:r>
        <w:rPr>
          <w:rStyle w:val="JuPara"/>
        </w:rPr>
        <w:t xml:space="preserve"> нищожност на окончателното решение на ВАС от 28 ноември 2008 г. Решението от 14 март 2002 г. не е обжалвано и е влязло в сила на 10 април 2012 г.</w:t>
      </w:r>
    </w:p>
    <w:bookmarkStart w:id="14" w:name="requestnul2"/>
    <w:bookmarkStart w:id="15" w:name="nnul2"/>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22</w:t>
      </w:r>
      <w:r>
        <w:rPr>
          <w:rStyle w:val="JuPara"/>
        </w:rPr>
        <w:fldChar w:fldCharType="end"/>
      </w:r>
      <w:bookmarkEnd w:id="14"/>
      <w:bookmarkEnd w:id="15"/>
      <w:r>
        <w:rPr>
          <w:rStyle w:val="JuPara"/>
        </w:rPr>
        <w:t>.</w:t>
      </w:r>
      <w:r w:rsidR="0038371E">
        <w:rPr>
          <w:rStyle w:val="JuPara"/>
        </w:rPr>
        <w:t xml:space="preserve"> </w:t>
      </w:r>
      <w:r>
        <w:rPr>
          <w:rStyle w:val="JuPara"/>
        </w:rPr>
        <w:t xml:space="preserve">На неуточнена дата през 2009 г. данъчните власти </w:t>
      </w:r>
      <w:r w:rsidR="008D2B13">
        <w:rPr>
          <w:rStyle w:val="JuPara"/>
        </w:rPr>
        <w:t>образуват</w:t>
      </w:r>
      <w:r>
        <w:rPr>
          <w:rStyle w:val="JuPara"/>
        </w:rPr>
        <w:t xml:space="preserve"> и производство пред ВАС с искане за </w:t>
      </w:r>
      <w:r w:rsidR="008D2B13">
        <w:rPr>
          <w:rStyle w:val="JuPara"/>
        </w:rPr>
        <w:t>обявяване</w:t>
      </w:r>
      <w:r>
        <w:rPr>
          <w:rStyle w:val="JuPara"/>
        </w:rPr>
        <w:t xml:space="preserve"> окончателното решение от 15 декември 2008 г. (вж. параграф </w:t>
      </w:r>
      <w:r>
        <w:rPr>
          <w:rStyle w:val="JuPara"/>
        </w:rPr>
        <w:fldChar w:fldCharType="begin"/>
      </w:r>
      <w:r>
        <w:rPr>
          <w:rStyle w:val="JuPara"/>
        </w:rPr>
        <w:instrText xml:space="preserve"> REF SACJ2 \h  \* MERGEFORMAT </w:instrText>
      </w:r>
      <w:r>
        <w:rPr>
          <w:rStyle w:val="JuPara"/>
        </w:rPr>
        <w:fldChar w:fldCharType="separate"/>
      </w:r>
      <w:r>
        <w:rPr>
          <w:rStyle w:val="JuPara"/>
        </w:rPr>
        <w:t>16</w:t>
      </w:r>
      <w:r>
        <w:rPr>
          <w:rStyle w:val="JuPara"/>
        </w:rPr>
        <w:fldChar w:fldCharType="end"/>
      </w:r>
      <w:r>
        <w:rPr>
          <w:rStyle w:val="JuPara"/>
        </w:rPr>
        <w:t xml:space="preserve"> по-горе) </w:t>
      </w:r>
      <w:r w:rsidR="008D2B13">
        <w:rPr>
          <w:rStyle w:val="JuPara"/>
        </w:rPr>
        <w:t>за</w:t>
      </w:r>
      <w:r>
        <w:rPr>
          <w:rStyle w:val="JuPara"/>
        </w:rPr>
        <w:t xml:space="preserve"> нищожно. На 23 март 2009 г. петчленен състав на ВАС прекратява производството, като намира искането на властите за недопустимо. ВАС отбеляз</w:t>
      </w:r>
      <w:r w:rsidR="002951C6">
        <w:rPr>
          <w:rStyle w:val="JuPara"/>
        </w:rPr>
        <w:t>в</w:t>
      </w:r>
      <w:r>
        <w:rPr>
          <w:rStyle w:val="JuPara"/>
        </w:rPr>
        <w:t xml:space="preserve">а, че в производството, което е довело до окончателното решение от 15 декември 2008 г., съдът е разгледал делото по същество. По-нататък отбелязва, че съдебните производства по административни дела по принцип се разглеждат на две съдебни </w:t>
      </w:r>
      <w:r w:rsidR="008D2B13">
        <w:rPr>
          <w:rStyle w:val="JuPara"/>
        </w:rPr>
        <w:t>инстанции</w:t>
      </w:r>
      <w:r>
        <w:rPr>
          <w:rStyle w:val="JuPara"/>
        </w:rPr>
        <w:t xml:space="preserve"> и че, като се има предвид фактът, че данъчните власти претендират за </w:t>
      </w:r>
      <w:r w:rsidR="008D2B13">
        <w:rPr>
          <w:rStyle w:val="JuPara"/>
        </w:rPr>
        <w:t>нищожност</w:t>
      </w:r>
      <w:r>
        <w:rPr>
          <w:rStyle w:val="JuPara"/>
        </w:rPr>
        <w:t xml:space="preserve"> на основания, които са от значение само за обжалване по правни въпроси, искането е недопустимо.</w:t>
      </w:r>
    </w:p>
    <w:bookmarkStart w:id="16" w:name="pro304"/>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23</w:t>
      </w:r>
      <w:r>
        <w:rPr>
          <w:rStyle w:val="JuPara"/>
        </w:rPr>
        <w:fldChar w:fldCharType="end"/>
      </w:r>
      <w:bookmarkEnd w:id="16"/>
      <w:r>
        <w:rPr>
          <w:rStyle w:val="JuPara"/>
        </w:rPr>
        <w:t>.</w:t>
      </w:r>
      <w:r w:rsidR="0038371E">
        <w:rPr>
          <w:rStyle w:val="JuPara"/>
        </w:rPr>
        <w:t xml:space="preserve"> </w:t>
      </w:r>
      <w:r>
        <w:rPr>
          <w:rStyle w:val="JuPara"/>
        </w:rPr>
        <w:t>На неуточнена дата през юли 2009 г. жалбоподателят завежда дело във Варненския административен съд с искане съдът да наложи финансова санкция на директора на данъчната служба на гр. Варна съгла</w:t>
      </w:r>
      <w:r w:rsidR="003468D2">
        <w:rPr>
          <w:rStyle w:val="JuPara"/>
        </w:rPr>
        <w:t>сно член 304 от Административно</w:t>
      </w:r>
      <w:r>
        <w:rPr>
          <w:rStyle w:val="JuPara"/>
        </w:rPr>
        <w:t xml:space="preserve">процесуалния кодекс от 2006 г. за </w:t>
      </w:r>
      <w:r w:rsidR="008D2B13">
        <w:rPr>
          <w:rStyle w:val="JuPara"/>
        </w:rPr>
        <w:t>неизпълнение</w:t>
      </w:r>
      <w:r>
        <w:rPr>
          <w:rStyle w:val="JuPara"/>
        </w:rPr>
        <w:t xml:space="preserve"> на окончателно съдебно решение (вж. параграф </w:t>
      </w:r>
      <w:r>
        <w:rPr>
          <w:rStyle w:val="JuPara"/>
        </w:rPr>
        <w:fldChar w:fldCharType="begin"/>
      </w:r>
      <w:r>
        <w:rPr>
          <w:rStyle w:val="JuPara"/>
        </w:rPr>
        <w:instrText xml:space="preserve"> REF A304 \h  \* MERGEFORMAT </w:instrText>
      </w:r>
      <w:r>
        <w:rPr>
          <w:rStyle w:val="JuPara"/>
        </w:rPr>
        <w:fldChar w:fldCharType="separate"/>
      </w:r>
      <w:r>
        <w:rPr>
          <w:rStyle w:val="JuPara"/>
        </w:rPr>
        <w:t>37</w:t>
      </w:r>
      <w:r>
        <w:rPr>
          <w:rStyle w:val="JuPara"/>
        </w:rPr>
        <w:fldChar w:fldCharType="end"/>
      </w:r>
      <w:r>
        <w:rPr>
          <w:rStyle w:val="JuPara"/>
        </w:rPr>
        <w:t xml:space="preserve"> по-долу). Резултатът от това производство не е известен.</w:t>
      </w:r>
    </w:p>
    <w:p w:rsidR="009F1F23" w:rsidRPr="00175DCE" w:rsidRDefault="008C59A0" w:rsidP="008C1485">
      <w:pPr>
        <w:pStyle w:val="JuHA"/>
        <w:numPr>
          <w:ilvl w:val="0"/>
          <w:numId w:val="0"/>
        </w:numPr>
        <w:ind w:left="232"/>
        <w:jc w:val="both"/>
      </w:pPr>
      <w:r>
        <w:rPr>
          <w:rStyle w:val="JuHA"/>
        </w:rPr>
        <w:t xml:space="preserve">Д. </w:t>
      </w:r>
      <w:r w:rsidR="009F1F23">
        <w:rPr>
          <w:rStyle w:val="JuHA"/>
        </w:rPr>
        <w:t xml:space="preserve">Производство </w:t>
      </w:r>
      <w:r w:rsidR="008D0F03">
        <w:rPr>
          <w:rStyle w:val="JuHA"/>
        </w:rPr>
        <w:t>по</w:t>
      </w:r>
      <w:r w:rsidR="009F1F23">
        <w:rPr>
          <w:rStyle w:val="JuHA"/>
        </w:rPr>
        <w:t xml:space="preserve"> Закона за отговорността на държавата и общините за вреди</w:t>
      </w:r>
    </w:p>
    <w:bookmarkStart w:id="17" w:name="ZODOV1"/>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24</w:t>
      </w:r>
      <w:r>
        <w:rPr>
          <w:rStyle w:val="JuPara"/>
        </w:rPr>
        <w:fldChar w:fldCharType="end"/>
      </w:r>
      <w:bookmarkEnd w:id="17"/>
      <w:r>
        <w:rPr>
          <w:rStyle w:val="JuPara"/>
        </w:rPr>
        <w:t>.</w:t>
      </w:r>
      <w:r w:rsidR="0038371E">
        <w:rPr>
          <w:rStyle w:val="JuPara"/>
        </w:rPr>
        <w:t xml:space="preserve"> </w:t>
      </w:r>
      <w:r>
        <w:rPr>
          <w:rStyle w:val="JuPara"/>
        </w:rPr>
        <w:t xml:space="preserve">През март 2009 г. жалбоподателят предявява иск за обезщетение срещу данъчните власти съгласно </w:t>
      </w:r>
      <w:r w:rsidR="00E45F5D">
        <w:rPr>
          <w:rStyle w:val="JuPara"/>
        </w:rPr>
        <w:t>чл.</w:t>
      </w:r>
      <w:r>
        <w:rPr>
          <w:rStyle w:val="JuPara"/>
        </w:rPr>
        <w:t xml:space="preserve"> 1</w:t>
      </w:r>
      <w:r w:rsidR="00E45F5D">
        <w:rPr>
          <w:rStyle w:val="JuPara"/>
        </w:rPr>
        <w:t xml:space="preserve">, ал. </w:t>
      </w:r>
      <w:r>
        <w:rPr>
          <w:rStyle w:val="JuPara"/>
        </w:rPr>
        <w:t>1 от Закона за отговорността на държавата и общините за вреди от 1988 г. (</w:t>
      </w:r>
      <w:r>
        <w:rPr>
          <w:rStyle w:val="JuPara"/>
          <w:cs/>
        </w:rPr>
        <w:t>„</w:t>
      </w:r>
      <w:r>
        <w:rPr>
          <w:rStyle w:val="JuPara"/>
        </w:rPr>
        <w:t>Законът от 1988 г.</w:t>
      </w:r>
      <w:r>
        <w:rPr>
          <w:rStyle w:val="JuPara"/>
          <w:cs/>
        </w:rPr>
        <w:t>“</w:t>
      </w:r>
      <w:r>
        <w:rPr>
          <w:rStyle w:val="JuPara"/>
        </w:rPr>
        <w:t xml:space="preserve">). Той твърди, че е претърпял вреда в резултат на </w:t>
      </w:r>
      <w:r w:rsidR="00E45F5D">
        <w:rPr>
          <w:rStyle w:val="JuPara"/>
        </w:rPr>
        <w:t>неизпълнението</w:t>
      </w:r>
      <w:r>
        <w:rPr>
          <w:rStyle w:val="JuPara"/>
        </w:rPr>
        <w:t xml:space="preserve"> на окончателните решения на ВАС от 2008 г. (вж. параграфи </w:t>
      </w:r>
      <w:r>
        <w:rPr>
          <w:rStyle w:val="JuPara"/>
        </w:rPr>
        <w:fldChar w:fldCharType="begin"/>
      </w:r>
      <w:r>
        <w:rPr>
          <w:rStyle w:val="JuPara"/>
        </w:rPr>
        <w:instrText xml:space="preserve"> REF SACJ1 \h </w:instrText>
      </w:r>
      <w:r>
        <w:rPr>
          <w:rStyle w:val="JuPara"/>
        </w:rPr>
        <w:fldChar w:fldCharType="separate"/>
      </w:r>
      <w:r>
        <w:rPr>
          <w:rStyle w:val="JuPara"/>
        </w:rPr>
        <w:t>15</w:t>
      </w:r>
      <w:r>
        <w:rPr>
          <w:rStyle w:val="JuPara"/>
        </w:rPr>
        <w:fldChar w:fldCharType="end"/>
      </w:r>
      <w:r>
        <w:rPr>
          <w:rStyle w:val="JuPara"/>
        </w:rPr>
        <w:t>-</w:t>
      </w:r>
      <w:r>
        <w:rPr>
          <w:rStyle w:val="JuPara"/>
        </w:rPr>
        <w:fldChar w:fldCharType="begin"/>
      </w:r>
      <w:r>
        <w:rPr>
          <w:rStyle w:val="JuPara"/>
        </w:rPr>
        <w:instrText xml:space="preserve"> REF SACJ2 \h </w:instrText>
      </w:r>
      <w:r>
        <w:rPr>
          <w:rStyle w:val="JuPara"/>
        </w:rPr>
        <w:fldChar w:fldCharType="separate"/>
      </w:r>
      <w:r>
        <w:rPr>
          <w:rStyle w:val="JuPara"/>
        </w:rPr>
        <w:t>16</w:t>
      </w:r>
      <w:r>
        <w:rPr>
          <w:rStyle w:val="JuPara"/>
        </w:rPr>
        <w:fldChar w:fldCharType="end"/>
      </w:r>
      <w:r>
        <w:rPr>
          <w:rStyle w:val="JuPara"/>
        </w:rPr>
        <w:t xml:space="preserve"> по-горе) и иска да му се върнат парите, събрани </w:t>
      </w:r>
      <w:r w:rsidR="00E45F5D">
        <w:rPr>
          <w:rStyle w:val="JuPara"/>
        </w:rPr>
        <w:t>по</w:t>
      </w:r>
      <w:r>
        <w:rPr>
          <w:rStyle w:val="JuPara"/>
        </w:rPr>
        <w:t xml:space="preserve"> данъчните </w:t>
      </w:r>
      <w:r w:rsidR="00E45F5D">
        <w:rPr>
          <w:rStyle w:val="JuPara"/>
        </w:rPr>
        <w:t>ревизионни актове</w:t>
      </w:r>
      <w:r>
        <w:rPr>
          <w:rStyle w:val="JuPara"/>
        </w:rPr>
        <w:t xml:space="preserve"> от 2001 и 2004 г., които са били отменени от съдилищата.</w:t>
      </w:r>
    </w:p>
    <w:p w:rsidR="009F1F23" w:rsidRPr="00175DCE" w:rsidRDefault="009F1F23" w:rsidP="009F1F23">
      <w:pPr>
        <w:pStyle w:val="JuPara"/>
        <w:rPr>
          <w:bCs/>
        </w:rPr>
      </w:pPr>
      <w:r>
        <w:rPr>
          <w:rStyle w:val="JuPara"/>
        </w:rPr>
        <w:fldChar w:fldCharType="begin"/>
      </w:r>
      <w:r>
        <w:rPr>
          <w:rStyle w:val="JuPara"/>
        </w:rPr>
        <w:instrText xml:space="preserve"> SEQ level0 \*arabic </w:instrText>
      </w:r>
      <w:r>
        <w:rPr>
          <w:rStyle w:val="JuPara"/>
        </w:rPr>
        <w:fldChar w:fldCharType="separate"/>
      </w:r>
      <w:r>
        <w:rPr>
          <w:rStyle w:val="JuPara"/>
        </w:rPr>
        <w:t>25</w:t>
      </w:r>
      <w:r>
        <w:rPr>
          <w:rStyle w:val="JuPara"/>
        </w:rPr>
        <w:fldChar w:fldCharType="end"/>
      </w:r>
      <w:r>
        <w:rPr>
          <w:rStyle w:val="JuPara"/>
        </w:rPr>
        <w:t>.</w:t>
      </w:r>
      <w:r w:rsidR="0038371E">
        <w:rPr>
          <w:rStyle w:val="JuPara"/>
        </w:rPr>
        <w:t xml:space="preserve"> </w:t>
      </w:r>
      <w:r>
        <w:rPr>
          <w:rStyle w:val="JuPara"/>
        </w:rPr>
        <w:t xml:space="preserve">На 29 май 2009 г. Силистренският административен съд решава да раздели производството на четири </w:t>
      </w:r>
      <w:r w:rsidR="0075755A">
        <w:rPr>
          <w:rStyle w:val="JuPara"/>
        </w:rPr>
        <w:t>отделни</w:t>
      </w:r>
      <w:r>
        <w:rPr>
          <w:rStyle w:val="JuPara"/>
        </w:rPr>
        <w:t xml:space="preserve"> производства. Този съд отбелязва, че всъщност жалбоподателят е поискал обезщетение във връзка с четири отделни решения, а именно данъчните </w:t>
      </w:r>
      <w:r w:rsidR="00B66593">
        <w:rPr>
          <w:rStyle w:val="JuPara"/>
        </w:rPr>
        <w:t>ревизионни актове</w:t>
      </w:r>
      <w:r>
        <w:rPr>
          <w:rStyle w:val="JuPara"/>
        </w:rPr>
        <w:t xml:space="preserve"> от 2001 и 2004 г. и последвалите решения на данъчните власти от 27 ноември 2007 г. и 13 декември 2007 г., отказващи исканията му за възстановяване (вж. параграф </w:t>
      </w:r>
      <w:r>
        <w:rPr>
          <w:rStyle w:val="JuPara"/>
        </w:rPr>
        <w:fldChar w:fldCharType="begin"/>
      </w:r>
      <w:r>
        <w:rPr>
          <w:rStyle w:val="JuPara"/>
        </w:rPr>
        <w:instrText xml:space="preserve"> REF setoff \h </w:instrText>
      </w:r>
      <w:r>
        <w:rPr>
          <w:rStyle w:val="JuPara"/>
        </w:rPr>
        <w:fldChar w:fldCharType="separate"/>
      </w:r>
      <w:r>
        <w:rPr>
          <w:rStyle w:val="JuPara"/>
        </w:rPr>
        <w:t>13</w:t>
      </w:r>
      <w:r>
        <w:rPr>
          <w:rStyle w:val="JuPara"/>
        </w:rPr>
        <w:fldChar w:fldCharType="end"/>
      </w:r>
      <w:r>
        <w:rPr>
          <w:rStyle w:val="JuPara"/>
        </w:rPr>
        <w:t xml:space="preserve"> по-горе).</w:t>
      </w:r>
    </w:p>
    <w:bookmarkStart w:id="18" w:name="ZODOV2"/>
    <w:p w:rsidR="009F1F23" w:rsidRPr="00175DCE" w:rsidRDefault="009F1F23" w:rsidP="009F1F23">
      <w:pPr>
        <w:pStyle w:val="JuPara"/>
        <w:rPr>
          <w:bCs/>
        </w:rPr>
      </w:pPr>
      <w:r>
        <w:rPr>
          <w:rStyle w:val="JuPara"/>
        </w:rPr>
        <w:lastRenderedPageBreak/>
        <w:fldChar w:fldCharType="begin"/>
      </w:r>
      <w:r>
        <w:rPr>
          <w:rStyle w:val="JuPara"/>
        </w:rPr>
        <w:instrText xml:space="preserve"> SEQ level0 \*arabic </w:instrText>
      </w:r>
      <w:r>
        <w:rPr>
          <w:rStyle w:val="JuPara"/>
        </w:rPr>
        <w:fldChar w:fldCharType="separate"/>
      </w:r>
      <w:r>
        <w:rPr>
          <w:rStyle w:val="JuPara"/>
        </w:rPr>
        <w:t>26</w:t>
      </w:r>
      <w:r>
        <w:rPr>
          <w:rStyle w:val="JuPara"/>
        </w:rPr>
        <w:fldChar w:fldCharType="end"/>
      </w:r>
      <w:bookmarkEnd w:id="18"/>
      <w:r>
        <w:rPr>
          <w:rStyle w:val="JuPara"/>
        </w:rPr>
        <w:t>.</w:t>
      </w:r>
      <w:r w:rsidR="0038371E">
        <w:rPr>
          <w:rStyle w:val="JuPara"/>
        </w:rPr>
        <w:t xml:space="preserve"> </w:t>
      </w:r>
      <w:r>
        <w:rPr>
          <w:rStyle w:val="JuPara"/>
        </w:rPr>
        <w:t xml:space="preserve">В окончателни решения, постановени съответно на 28 юни 2010 г., 12 юли 2010 г., 4 октомври 2010 г. и 22 ноември 2010 г., </w:t>
      </w:r>
      <w:r w:rsidRPr="008C59A0">
        <w:rPr>
          <w:rStyle w:val="JuPara"/>
        </w:rPr>
        <w:t>ВАС</w:t>
      </w:r>
      <w:r>
        <w:rPr>
          <w:rStyle w:val="JuPara"/>
        </w:rPr>
        <w:t xml:space="preserve"> отхвърля всичките четири иска. </w:t>
      </w:r>
      <w:r w:rsidR="008C59A0">
        <w:rPr>
          <w:rStyle w:val="JuPara"/>
        </w:rPr>
        <w:t>О</w:t>
      </w:r>
      <w:r>
        <w:rPr>
          <w:rStyle w:val="JuPara"/>
        </w:rPr>
        <w:t>тбеляз</w:t>
      </w:r>
      <w:r w:rsidR="008D0F03">
        <w:rPr>
          <w:rStyle w:val="JuPara"/>
        </w:rPr>
        <w:t>в</w:t>
      </w:r>
      <w:r>
        <w:rPr>
          <w:rStyle w:val="JuPara"/>
        </w:rPr>
        <w:t xml:space="preserve">а, че тъй като членове 128 и сл. от ДОПК предвиждат специална процедура за прихващане и възстановяване на недължими данъци (вж. параграфи </w:t>
      </w:r>
      <w:r>
        <w:rPr>
          <w:rStyle w:val="JuPara"/>
        </w:rPr>
        <w:fldChar w:fldCharType="begin"/>
      </w:r>
      <w:r>
        <w:rPr>
          <w:rStyle w:val="JuPara"/>
        </w:rPr>
        <w:instrText xml:space="preserve"> REF lawrefunnd1 \h  \* MERGEFORMAT </w:instrText>
      </w:r>
      <w:r>
        <w:rPr>
          <w:rStyle w:val="JuPara"/>
        </w:rPr>
        <w:fldChar w:fldCharType="separate"/>
      </w:r>
      <w:r>
        <w:rPr>
          <w:rStyle w:val="JuPara"/>
        </w:rPr>
        <w:t>33</w:t>
      </w:r>
      <w:r>
        <w:rPr>
          <w:rStyle w:val="JuPara"/>
        </w:rPr>
        <w:fldChar w:fldCharType="end"/>
      </w:r>
      <w:r>
        <w:rPr>
          <w:rStyle w:val="JuPara"/>
        </w:rPr>
        <w:noBreakHyphen/>
      </w:r>
      <w:r>
        <w:rPr>
          <w:rStyle w:val="JuPara"/>
        </w:rPr>
        <w:fldChar w:fldCharType="begin"/>
      </w:r>
      <w:r>
        <w:rPr>
          <w:rStyle w:val="JuPara"/>
        </w:rPr>
        <w:instrText xml:space="preserve"> REF lawrefund2 \h  \* MERGEFORMAT </w:instrText>
      </w:r>
      <w:r>
        <w:rPr>
          <w:rStyle w:val="JuPara"/>
        </w:rPr>
        <w:fldChar w:fldCharType="separate"/>
      </w:r>
      <w:r>
        <w:rPr>
          <w:rStyle w:val="JuPara"/>
        </w:rPr>
        <w:t>35</w:t>
      </w:r>
      <w:r>
        <w:rPr>
          <w:rStyle w:val="JuPara"/>
        </w:rPr>
        <w:fldChar w:fldCharType="end"/>
      </w:r>
      <w:r>
        <w:rPr>
          <w:rStyle w:val="JuPara"/>
        </w:rPr>
        <w:t xml:space="preserve"> по-долу), Законът от 1988 г. не е приложим.</w:t>
      </w:r>
    </w:p>
    <w:p w:rsidR="009F1F23" w:rsidRPr="00175DCE" w:rsidRDefault="008C59A0" w:rsidP="008C1485">
      <w:pPr>
        <w:pStyle w:val="JuHA"/>
        <w:numPr>
          <w:ilvl w:val="0"/>
          <w:numId w:val="0"/>
        </w:numPr>
        <w:ind w:left="232"/>
        <w:jc w:val="both"/>
      </w:pPr>
      <w:r>
        <w:rPr>
          <w:rStyle w:val="JuHA"/>
        </w:rPr>
        <w:t xml:space="preserve">Е. </w:t>
      </w:r>
      <w:r w:rsidR="009F1F23">
        <w:rPr>
          <w:rStyle w:val="JuHA"/>
        </w:rPr>
        <w:t>Възстановяване на неправомерно събраните</w:t>
      </w:r>
      <w:r w:rsidR="0038371E">
        <w:rPr>
          <w:rStyle w:val="JuHA"/>
        </w:rPr>
        <w:t xml:space="preserve"> </w:t>
      </w:r>
      <w:r w:rsidR="009F1F23">
        <w:rPr>
          <w:rStyle w:val="JuHA"/>
        </w:rPr>
        <w:t>от жалбоподателя данъци</w:t>
      </w:r>
    </w:p>
    <w:bookmarkStart w:id="19" w:name="seekpayment"/>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27</w:t>
      </w:r>
      <w:r>
        <w:fldChar w:fldCharType="end"/>
      </w:r>
      <w:bookmarkEnd w:id="19"/>
      <w:r>
        <w:rPr>
          <w:rStyle w:val="JuPara"/>
        </w:rPr>
        <w:t>.</w:t>
      </w:r>
      <w:r w:rsidR="0038371E">
        <w:rPr>
          <w:rStyle w:val="JuPara"/>
        </w:rPr>
        <w:t xml:space="preserve"> </w:t>
      </w:r>
      <w:r>
        <w:rPr>
          <w:rStyle w:val="JuPara"/>
        </w:rPr>
        <w:t xml:space="preserve">От документите по делото става ясно, че на няколко пъти между август 2010 г. и май 2012 г. жалбоподателят е поискал от данъчните власти да му върнат неправомерно събраните </w:t>
      </w:r>
      <w:r w:rsidR="00AF4069">
        <w:rPr>
          <w:rStyle w:val="JuPara"/>
        </w:rPr>
        <w:t xml:space="preserve">от него </w:t>
      </w:r>
      <w:r>
        <w:rPr>
          <w:rStyle w:val="JuPara"/>
        </w:rPr>
        <w:t xml:space="preserve">суми по данъчните </w:t>
      </w:r>
      <w:r w:rsidR="00AF4069">
        <w:rPr>
          <w:rStyle w:val="JuPara"/>
        </w:rPr>
        <w:t>ревизионни актове</w:t>
      </w:r>
      <w:r>
        <w:rPr>
          <w:rStyle w:val="JuPara"/>
        </w:rPr>
        <w:t xml:space="preserve"> от 2001 и 2004 г.</w:t>
      </w:r>
    </w:p>
    <w:bookmarkStart w:id="20" w:name="payment1"/>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28</w:t>
      </w:r>
      <w:r>
        <w:fldChar w:fldCharType="end"/>
      </w:r>
      <w:bookmarkEnd w:id="20"/>
      <w:r>
        <w:rPr>
          <w:rStyle w:val="JuPara"/>
        </w:rPr>
        <w:t>.</w:t>
      </w:r>
      <w:r w:rsidR="0038371E">
        <w:rPr>
          <w:rStyle w:val="JuPara"/>
        </w:rPr>
        <w:t xml:space="preserve"> </w:t>
      </w:r>
      <w:r>
        <w:rPr>
          <w:rStyle w:val="JuPara"/>
        </w:rPr>
        <w:t>На 30 май 2012 г. данъчните власти издават решение за прихващане и възстановяване, с което разпореждат на жалбоподателя да бъдат възстановени 42</w:t>
      </w:r>
      <w:r w:rsidR="008C59A0">
        <w:rPr>
          <w:rStyle w:val="JuPara"/>
        </w:rPr>
        <w:t xml:space="preserve"> </w:t>
      </w:r>
      <w:r>
        <w:rPr>
          <w:rStyle w:val="JuPara"/>
        </w:rPr>
        <w:t>286</w:t>
      </w:r>
      <w:r w:rsidR="008C59A0">
        <w:rPr>
          <w:rStyle w:val="JuPara"/>
        </w:rPr>
        <w:t>.</w:t>
      </w:r>
      <w:r>
        <w:rPr>
          <w:rStyle w:val="JuPara"/>
        </w:rPr>
        <w:t>71 лв. (21 621 евро). Парите са преведени на две вноски</w:t>
      </w:r>
      <w:r w:rsidR="008D0F03">
        <w:rPr>
          <w:rStyle w:val="JuPara"/>
        </w:rPr>
        <w:t>,</w:t>
      </w:r>
      <w:r>
        <w:rPr>
          <w:rStyle w:val="JuPara"/>
        </w:rPr>
        <w:t xml:space="preserve"> съответно на 7 и 8 юни 2012 г.</w:t>
      </w:r>
    </w:p>
    <w:bookmarkStart w:id="21" w:name="payment2"/>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29</w:t>
      </w:r>
      <w:r>
        <w:fldChar w:fldCharType="end"/>
      </w:r>
      <w:bookmarkEnd w:id="21"/>
      <w:r>
        <w:rPr>
          <w:rStyle w:val="JuPara"/>
        </w:rPr>
        <w:t>.</w:t>
      </w:r>
      <w:r w:rsidR="0038371E">
        <w:rPr>
          <w:rStyle w:val="JuPara"/>
        </w:rPr>
        <w:t xml:space="preserve"> </w:t>
      </w:r>
      <w:r>
        <w:rPr>
          <w:rStyle w:val="JuPara"/>
        </w:rPr>
        <w:t>На 2 юли 2012 г. плащат на жалбоподателя и 40</w:t>
      </w:r>
      <w:r w:rsidR="008C59A0">
        <w:rPr>
          <w:rStyle w:val="JuPara"/>
        </w:rPr>
        <w:t xml:space="preserve"> </w:t>
      </w:r>
      <w:r>
        <w:rPr>
          <w:rStyle w:val="JuPara"/>
        </w:rPr>
        <w:t>460</w:t>
      </w:r>
      <w:r w:rsidR="008C59A0">
        <w:rPr>
          <w:rStyle w:val="JuPara"/>
        </w:rPr>
        <w:t>.</w:t>
      </w:r>
      <w:r>
        <w:rPr>
          <w:rStyle w:val="JuPara"/>
        </w:rPr>
        <w:t>92 лв. (20 687 евро) като закон</w:t>
      </w:r>
      <w:r w:rsidR="00FE4785">
        <w:rPr>
          <w:rStyle w:val="JuPara"/>
        </w:rPr>
        <w:t>н</w:t>
      </w:r>
      <w:r>
        <w:rPr>
          <w:rStyle w:val="JuPara"/>
        </w:rPr>
        <w:t>а лихва за забав</w:t>
      </w:r>
      <w:r w:rsidR="00FE4785">
        <w:rPr>
          <w:rStyle w:val="JuPara"/>
        </w:rPr>
        <w:t>а</w:t>
      </w:r>
      <w:r>
        <w:rPr>
          <w:rStyle w:val="JuPara"/>
        </w:rPr>
        <w:t xml:space="preserve"> за плащането за периода между 3 май 2001 г. и 8 юни 2012 г.</w:t>
      </w:r>
    </w:p>
    <w:p w:rsidR="009F1F23" w:rsidRPr="00175DCE" w:rsidRDefault="009F1F23" w:rsidP="009F1F23">
      <w:pPr>
        <w:pStyle w:val="JuHIRoman"/>
      </w:pPr>
      <w:r>
        <w:rPr>
          <w:rStyle w:val="JuHIRoman"/>
        </w:rPr>
        <w:t>ПРИЛОЖИМА правна рамка И ПРАКТИКА</w:t>
      </w:r>
    </w:p>
    <w:p w:rsidR="009F1F23" w:rsidRPr="00175DCE" w:rsidRDefault="008C59A0" w:rsidP="008C1485">
      <w:pPr>
        <w:pStyle w:val="JuHA"/>
        <w:numPr>
          <w:ilvl w:val="0"/>
          <w:numId w:val="0"/>
        </w:numPr>
        <w:ind w:left="232"/>
        <w:jc w:val="both"/>
      </w:pPr>
      <w:r>
        <w:rPr>
          <w:rStyle w:val="JuHA"/>
        </w:rPr>
        <w:t xml:space="preserve">А. </w:t>
      </w:r>
      <w:r w:rsidR="009F1F23">
        <w:rPr>
          <w:rStyle w:val="JuHA"/>
        </w:rPr>
        <w:t xml:space="preserve">Данъчни </w:t>
      </w:r>
      <w:r w:rsidR="00FE4785">
        <w:rPr>
          <w:rStyle w:val="JuHA"/>
        </w:rPr>
        <w:t>ревизионни актове</w:t>
      </w:r>
      <w:r w:rsidR="009F1F23">
        <w:rPr>
          <w:rStyle w:val="JuHA"/>
        </w:rPr>
        <w:t xml:space="preserve"> и производства по възстановяване на данъци</w:t>
      </w:r>
    </w:p>
    <w:bookmarkStart w:id="22" w:name="stayimme"/>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30</w:t>
      </w:r>
      <w:r>
        <w:fldChar w:fldCharType="end"/>
      </w:r>
      <w:bookmarkEnd w:id="22"/>
      <w:r>
        <w:rPr>
          <w:rStyle w:val="JuPara"/>
        </w:rPr>
        <w:t>.</w:t>
      </w:r>
      <w:r w:rsidR="0038371E">
        <w:rPr>
          <w:rStyle w:val="JuPara"/>
        </w:rPr>
        <w:t xml:space="preserve"> </w:t>
      </w:r>
      <w:r>
        <w:rPr>
          <w:rStyle w:val="JuPara"/>
        </w:rPr>
        <w:t xml:space="preserve">Кодексът от 1999 г. (вж. параграф </w:t>
      </w:r>
      <w:r>
        <w:fldChar w:fldCharType="begin"/>
      </w:r>
      <w:r>
        <w:rPr>
          <w:rStyle w:val="JuPara"/>
        </w:rPr>
        <w:instrText xml:space="preserve"> REF newtaxaudit \h </w:instrText>
      </w:r>
      <w:r>
        <w:fldChar w:fldCharType="separate"/>
      </w:r>
      <w:r>
        <w:rPr>
          <w:rStyle w:val="JuPara"/>
        </w:rPr>
        <w:t>10</w:t>
      </w:r>
      <w:r>
        <w:fldChar w:fldCharType="end"/>
      </w:r>
      <w:r>
        <w:rPr>
          <w:rStyle w:val="JuPara"/>
        </w:rPr>
        <w:t xml:space="preserve"> по-горе), </w:t>
      </w:r>
      <w:r w:rsidR="00FE4785">
        <w:rPr>
          <w:rStyle w:val="JuPara"/>
        </w:rPr>
        <w:t>в сила</w:t>
      </w:r>
      <w:r>
        <w:rPr>
          <w:rStyle w:val="JuPara"/>
        </w:rPr>
        <w:t xml:space="preserve"> до 1 януари 2006 г., предвижда установено по силата на данъчн</w:t>
      </w:r>
      <w:r w:rsidR="00FE4785">
        <w:rPr>
          <w:rStyle w:val="JuPara"/>
        </w:rPr>
        <w:t>ия ревизионен акт</w:t>
      </w:r>
      <w:r>
        <w:rPr>
          <w:rStyle w:val="JuPara"/>
        </w:rPr>
        <w:t xml:space="preserve"> </w:t>
      </w:r>
      <w:r w:rsidR="0052692E">
        <w:rPr>
          <w:rStyle w:val="JuPara"/>
        </w:rPr>
        <w:t xml:space="preserve">задължение </w:t>
      </w:r>
      <w:r>
        <w:rPr>
          <w:rStyle w:val="JuPara"/>
        </w:rPr>
        <w:t xml:space="preserve">да бъде платено от данъкоплатеца </w:t>
      </w:r>
      <w:r w:rsidR="00FE4785">
        <w:rPr>
          <w:rStyle w:val="JuPara"/>
        </w:rPr>
        <w:t xml:space="preserve">доброволно </w:t>
      </w:r>
      <w:r>
        <w:rPr>
          <w:rStyle w:val="JuPara"/>
        </w:rPr>
        <w:t>в рамките на четиринадесет дни. След изтичането на този срок данъчн</w:t>
      </w:r>
      <w:r w:rsidR="00FE4785">
        <w:rPr>
          <w:rStyle w:val="JuPara"/>
        </w:rPr>
        <w:t>ият ревизионен акт</w:t>
      </w:r>
      <w:r>
        <w:rPr>
          <w:rStyle w:val="JuPara"/>
        </w:rPr>
        <w:t xml:space="preserve"> </w:t>
      </w:r>
      <w:r w:rsidR="00FE4785">
        <w:rPr>
          <w:rStyle w:val="JuPara"/>
        </w:rPr>
        <w:t>подлежи на принудително изпълнение</w:t>
      </w:r>
      <w:r>
        <w:rPr>
          <w:rStyle w:val="JuPara"/>
        </w:rPr>
        <w:t xml:space="preserve"> независимо от всяко последващо </w:t>
      </w:r>
      <w:r w:rsidR="00FE4785">
        <w:rPr>
          <w:rStyle w:val="JuPara"/>
        </w:rPr>
        <w:t xml:space="preserve">обжалване пред </w:t>
      </w:r>
      <w:r>
        <w:rPr>
          <w:rStyle w:val="JuPara"/>
        </w:rPr>
        <w:t xml:space="preserve">съд от данъкоплатеца, освен ако </w:t>
      </w:r>
      <w:r w:rsidR="00FE4785">
        <w:rPr>
          <w:rStyle w:val="JuPara"/>
        </w:rPr>
        <w:t xml:space="preserve">неговото </w:t>
      </w:r>
      <w:r>
        <w:rPr>
          <w:rStyle w:val="JuPara"/>
        </w:rPr>
        <w:t xml:space="preserve">изпълнение   е било спряно от данъчните власти или </w:t>
      </w:r>
      <w:r w:rsidR="00FE4785">
        <w:rPr>
          <w:rStyle w:val="JuPara"/>
        </w:rPr>
        <w:t xml:space="preserve">от </w:t>
      </w:r>
      <w:r>
        <w:rPr>
          <w:rStyle w:val="JuPara"/>
        </w:rPr>
        <w:t>съда (член 110 от Кодекса от 1999 г.). Данъчн</w:t>
      </w:r>
      <w:r w:rsidR="00FE4785">
        <w:rPr>
          <w:rStyle w:val="JuPara"/>
        </w:rPr>
        <w:t>ият ревизионен акт</w:t>
      </w:r>
      <w:r>
        <w:rPr>
          <w:rStyle w:val="JuPara"/>
        </w:rPr>
        <w:t xml:space="preserve"> може да бъде обжалван в рамките на четиринадесет дни пред по-</w:t>
      </w:r>
      <w:r w:rsidR="00510F27">
        <w:rPr>
          <w:rStyle w:val="JuPara"/>
        </w:rPr>
        <w:t>горе</w:t>
      </w:r>
      <w:r>
        <w:rPr>
          <w:rStyle w:val="JuPara"/>
        </w:rPr>
        <w:t xml:space="preserve">стоящия </w:t>
      </w:r>
      <w:r w:rsidR="00955181">
        <w:rPr>
          <w:rStyle w:val="JuPara"/>
        </w:rPr>
        <w:t xml:space="preserve">данъчен </w:t>
      </w:r>
      <w:r>
        <w:rPr>
          <w:rStyle w:val="JuPara"/>
        </w:rPr>
        <w:t xml:space="preserve">орган, а именно </w:t>
      </w:r>
      <w:r w:rsidR="00D40635">
        <w:rPr>
          <w:rStyle w:val="JuPara"/>
        </w:rPr>
        <w:t xml:space="preserve">пред </w:t>
      </w:r>
      <w:r>
        <w:rPr>
          <w:rStyle w:val="JuPara"/>
        </w:rPr>
        <w:t xml:space="preserve">директора на съответната регионална данъчна дирекция. </w:t>
      </w:r>
      <w:r w:rsidR="00955181">
        <w:rPr>
          <w:rStyle w:val="JuPara"/>
        </w:rPr>
        <w:t>Р</w:t>
      </w:r>
      <w:r>
        <w:rPr>
          <w:rStyle w:val="JuPara"/>
        </w:rPr>
        <w:t xml:space="preserve">ешението на директора подлежи на </w:t>
      </w:r>
      <w:r w:rsidR="00955181">
        <w:rPr>
          <w:rStyle w:val="JuPara"/>
        </w:rPr>
        <w:t>разглеждане</w:t>
      </w:r>
      <w:r>
        <w:rPr>
          <w:rStyle w:val="JuPara"/>
        </w:rPr>
        <w:t xml:space="preserve"> на две </w:t>
      </w:r>
      <w:r w:rsidR="00955181">
        <w:rPr>
          <w:rStyle w:val="JuPara"/>
        </w:rPr>
        <w:t>съдебни инстанции</w:t>
      </w:r>
      <w:r>
        <w:rPr>
          <w:rStyle w:val="JuPara"/>
        </w:rPr>
        <w:t xml:space="preserve"> (член 117 и член 121 от Кодекса от 1999 г.).</w:t>
      </w:r>
    </w:p>
    <w:bookmarkStart w:id="23" w:name="art_115_OldCode"/>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31</w:t>
      </w:r>
      <w:r>
        <w:fldChar w:fldCharType="end"/>
      </w:r>
      <w:bookmarkEnd w:id="23"/>
      <w:r>
        <w:rPr>
          <w:rStyle w:val="JuPara"/>
        </w:rPr>
        <w:t>.</w:t>
      </w:r>
      <w:r w:rsidR="0038371E">
        <w:rPr>
          <w:rStyle w:val="JuPara"/>
        </w:rPr>
        <w:t xml:space="preserve"> </w:t>
      </w:r>
      <w:r>
        <w:rPr>
          <w:rStyle w:val="JuPara"/>
        </w:rPr>
        <w:t>Данъчн</w:t>
      </w:r>
      <w:r w:rsidR="0052692E">
        <w:rPr>
          <w:rStyle w:val="JuPara"/>
        </w:rPr>
        <w:t>ият ревизионен акт</w:t>
      </w:r>
      <w:r>
        <w:rPr>
          <w:rStyle w:val="JuPara"/>
        </w:rPr>
        <w:t>, ко</w:t>
      </w:r>
      <w:r w:rsidR="0052692E">
        <w:rPr>
          <w:rStyle w:val="JuPara"/>
        </w:rPr>
        <w:t>й</w:t>
      </w:r>
      <w:r>
        <w:rPr>
          <w:rStyle w:val="JuPara"/>
        </w:rPr>
        <w:t>то е станал окончател</w:t>
      </w:r>
      <w:r w:rsidR="0052692E">
        <w:rPr>
          <w:rStyle w:val="JuPara"/>
        </w:rPr>
        <w:t>е</w:t>
      </w:r>
      <w:r>
        <w:rPr>
          <w:rStyle w:val="JuPara"/>
        </w:rPr>
        <w:t xml:space="preserve">н, може да бъде </w:t>
      </w:r>
      <w:r w:rsidR="00A86DED">
        <w:rPr>
          <w:rStyle w:val="JuPara"/>
        </w:rPr>
        <w:t xml:space="preserve"> изменен</w:t>
      </w:r>
      <w:r>
        <w:rPr>
          <w:rStyle w:val="JuPara"/>
        </w:rPr>
        <w:t xml:space="preserve"> по искане на данъкоплатеца или по инициатива на данъчните органи (член 115</w:t>
      </w:r>
      <w:r w:rsidR="0052692E">
        <w:rPr>
          <w:rStyle w:val="JuPara"/>
        </w:rPr>
        <w:t xml:space="preserve">, ал. </w:t>
      </w:r>
      <w:r>
        <w:rPr>
          <w:rStyle w:val="JuPara"/>
        </w:rPr>
        <w:t xml:space="preserve">1), на основание, </w:t>
      </w:r>
      <w:r w:rsidR="00D40635" w:rsidRPr="00D40635">
        <w:rPr>
          <w:rStyle w:val="JuPara"/>
          <w:i/>
          <w:lang w:val="en-US"/>
        </w:rPr>
        <w:t>inter</w:t>
      </w:r>
      <w:r w:rsidR="00D40635" w:rsidRPr="00675752">
        <w:rPr>
          <w:rStyle w:val="JuPara"/>
          <w:i/>
        </w:rPr>
        <w:t xml:space="preserve"> </w:t>
      </w:r>
      <w:r w:rsidR="00D40635" w:rsidRPr="00D40635">
        <w:rPr>
          <w:rStyle w:val="JuPara"/>
          <w:i/>
          <w:lang w:val="en-US"/>
        </w:rPr>
        <w:t>alia</w:t>
      </w:r>
      <w:r>
        <w:rPr>
          <w:rStyle w:val="JuPara"/>
        </w:rPr>
        <w:t xml:space="preserve">, че данъчното задължение е наложено в нарушение на </w:t>
      </w:r>
      <w:r>
        <w:rPr>
          <w:rStyle w:val="JuPara"/>
        </w:rPr>
        <w:lastRenderedPageBreak/>
        <w:t>законоустановените разпоредби (член 115</w:t>
      </w:r>
      <w:r w:rsidR="00A86DED">
        <w:rPr>
          <w:rStyle w:val="JuPara"/>
        </w:rPr>
        <w:t xml:space="preserve">, ал. </w:t>
      </w:r>
      <w:r>
        <w:rPr>
          <w:rStyle w:val="JuPara"/>
        </w:rPr>
        <w:t xml:space="preserve">2, </w:t>
      </w:r>
      <w:r w:rsidR="00A86DED">
        <w:rPr>
          <w:rStyle w:val="JuPara"/>
        </w:rPr>
        <w:t>т.</w:t>
      </w:r>
      <w:r>
        <w:rPr>
          <w:rStyle w:val="JuPara"/>
        </w:rPr>
        <w:t xml:space="preserve"> 4 от Кодекса от 1999 г.). Заин</w:t>
      </w:r>
      <w:r w:rsidR="00D40635">
        <w:rPr>
          <w:rStyle w:val="JuPara"/>
        </w:rPr>
        <w:t>тересованото лице трябва</w:t>
      </w:r>
      <w:r>
        <w:rPr>
          <w:rStyle w:val="JuPara"/>
        </w:rPr>
        <w:t xml:space="preserve"> да подаде искането си за преглед заедно с подкрепящите документи до директора на съответната регионална данъчна дирекция, който от своя страна има тридесет дни, за да откаже или </w:t>
      </w:r>
      <w:r w:rsidR="00A86DED">
        <w:rPr>
          <w:rStyle w:val="JuPara"/>
        </w:rPr>
        <w:t>издаде</w:t>
      </w:r>
      <w:r>
        <w:rPr>
          <w:rStyle w:val="JuPara"/>
        </w:rPr>
        <w:t xml:space="preserve"> нов данъч</w:t>
      </w:r>
      <w:r w:rsidR="00A86DED">
        <w:rPr>
          <w:rStyle w:val="JuPara"/>
        </w:rPr>
        <w:t>е</w:t>
      </w:r>
      <w:r>
        <w:rPr>
          <w:rStyle w:val="JuPara"/>
        </w:rPr>
        <w:t>н</w:t>
      </w:r>
      <w:r w:rsidR="00A86DED">
        <w:rPr>
          <w:rStyle w:val="JuPara"/>
        </w:rPr>
        <w:t xml:space="preserve"> ревизионен акт</w:t>
      </w:r>
      <w:r>
        <w:rPr>
          <w:rStyle w:val="JuPara"/>
        </w:rPr>
        <w:t>. Решението или мълчаливият отказ на директора могат да бъдат о</w:t>
      </w:r>
      <w:r w:rsidR="00D24E4B">
        <w:rPr>
          <w:rStyle w:val="JuPara"/>
        </w:rPr>
        <w:t>бжалва</w:t>
      </w:r>
      <w:r>
        <w:rPr>
          <w:rStyle w:val="JuPara"/>
        </w:rPr>
        <w:t xml:space="preserve">ни пред компетентния </w:t>
      </w:r>
      <w:r w:rsidR="00D50136">
        <w:rPr>
          <w:rStyle w:val="JuPara"/>
        </w:rPr>
        <w:t>окръжен</w:t>
      </w:r>
      <w:r>
        <w:rPr>
          <w:rStyle w:val="JuPara"/>
        </w:rPr>
        <w:t xml:space="preserve"> съд, чието решение е окончателно (член 116 от Кодекса от 1999 г.).</w:t>
      </w:r>
    </w:p>
    <w:bookmarkStart w:id="24" w:name="To_offset_1"/>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32</w:t>
      </w:r>
      <w:r>
        <w:fldChar w:fldCharType="end"/>
      </w:r>
      <w:bookmarkEnd w:id="24"/>
      <w:r>
        <w:rPr>
          <w:rStyle w:val="JuPara"/>
        </w:rPr>
        <w:t>.</w:t>
      </w:r>
      <w:r w:rsidR="0038371E">
        <w:rPr>
          <w:rStyle w:val="JuPara"/>
        </w:rPr>
        <w:t xml:space="preserve"> </w:t>
      </w:r>
      <w:r>
        <w:rPr>
          <w:rStyle w:val="JuPara"/>
        </w:rPr>
        <w:t xml:space="preserve">На 1 януари 2006 г. Кодексът от 1999 г. е заменен от ДОПК (вж. параграф </w:t>
      </w:r>
      <w:r>
        <w:fldChar w:fldCharType="begin"/>
      </w:r>
      <w:r>
        <w:rPr>
          <w:rStyle w:val="JuPara"/>
        </w:rPr>
        <w:instrText xml:space="preserve"> REF SACJ1 \h </w:instrText>
      </w:r>
      <w:r>
        <w:fldChar w:fldCharType="separate"/>
      </w:r>
      <w:r>
        <w:rPr>
          <w:rStyle w:val="JuPara"/>
        </w:rPr>
        <w:t>15</w:t>
      </w:r>
      <w:r>
        <w:fldChar w:fldCharType="end"/>
      </w:r>
      <w:r>
        <w:rPr>
          <w:rStyle w:val="JuPara"/>
        </w:rPr>
        <w:t xml:space="preserve"> по-горе). Членове 129-132 от ДОПК предвиждат, че процедурата за прихващане и възстановяване на </w:t>
      </w:r>
      <w:r w:rsidR="00D50136">
        <w:rPr>
          <w:rStyle w:val="JuPara"/>
        </w:rPr>
        <w:t xml:space="preserve">недължимо </w:t>
      </w:r>
      <w:r>
        <w:rPr>
          <w:rStyle w:val="JuPara"/>
        </w:rPr>
        <w:t xml:space="preserve">платени или събрани данъци може да бъде приложена по искане на данъкоплатеца или по инициатива на данъчните власти. Последните могат да извършат </w:t>
      </w:r>
      <w:r w:rsidR="00D24E4B">
        <w:rPr>
          <w:rStyle w:val="JuPara"/>
        </w:rPr>
        <w:t>ревизия</w:t>
      </w:r>
      <w:r>
        <w:rPr>
          <w:rStyle w:val="JuPara"/>
        </w:rPr>
        <w:t xml:space="preserve"> или проверка.</w:t>
      </w:r>
    </w:p>
    <w:bookmarkStart w:id="25" w:name="To_offset_L"/>
    <w:bookmarkStart w:id="26" w:name="lawrefunnd1"/>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33</w:t>
      </w:r>
      <w:r>
        <w:fldChar w:fldCharType="end"/>
      </w:r>
      <w:bookmarkEnd w:id="25"/>
      <w:bookmarkEnd w:id="26"/>
      <w:r>
        <w:rPr>
          <w:rStyle w:val="JuPara"/>
        </w:rPr>
        <w:t>.</w:t>
      </w:r>
      <w:r w:rsidR="0038371E">
        <w:rPr>
          <w:rStyle w:val="JuPara"/>
        </w:rPr>
        <w:t xml:space="preserve"> </w:t>
      </w:r>
      <w:r>
        <w:rPr>
          <w:rStyle w:val="JuPara"/>
        </w:rPr>
        <w:t xml:space="preserve">При представяне на окончателно съдебно решение или окончателно административно решение, признаващо правото на данъкоплатеца да му бъдат възстановени дадени суми, данъчните власти трябва да </w:t>
      </w:r>
      <w:r w:rsidRPr="00D40635">
        <w:rPr>
          <w:rStyle w:val="JuPara"/>
        </w:rPr>
        <w:t>прихванат или възстановят</w:t>
      </w:r>
      <w:r>
        <w:rPr>
          <w:rStyle w:val="JuPara"/>
        </w:rPr>
        <w:t xml:space="preserve"> в рамките на тридесет дни всички суми, които са били </w:t>
      </w:r>
      <w:r w:rsidR="00D478BA">
        <w:rPr>
          <w:rStyle w:val="JuPara"/>
        </w:rPr>
        <w:t>неправилн</w:t>
      </w:r>
      <w:r>
        <w:rPr>
          <w:rStyle w:val="JuPara"/>
        </w:rPr>
        <w:t xml:space="preserve">о или </w:t>
      </w:r>
      <w:r w:rsidR="00821E4E">
        <w:rPr>
          <w:rStyle w:val="JuPara"/>
        </w:rPr>
        <w:t>недължимо</w:t>
      </w:r>
      <w:r>
        <w:rPr>
          <w:rStyle w:val="JuPara"/>
        </w:rPr>
        <w:t xml:space="preserve"> платени или събрани </w:t>
      </w:r>
      <w:r w:rsidR="00D478BA">
        <w:rPr>
          <w:rStyle w:val="JuPara"/>
        </w:rPr>
        <w:t xml:space="preserve">суми </w:t>
      </w:r>
      <w:r>
        <w:rPr>
          <w:rStyle w:val="JuPara"/>
        </w:rPr>
        <w:t>за данъци, включително лихви (член 129</w:t>
      </w:r>
      <w:r w:rsidR="00821E4E">
        <w:rPr>
          <w:rStyle w:val="JuPara"/>
        </w:rPr>
        <w:t>, ал.</w:t>
      </w:r>
      <w:r>
        <w:rPr>
          <w:rStyle w:val="JuPara"/>
        </w:rPr>
        <w:t xml:space="preserve"> 5</w:t>
      </w:r>
      <w:r w:rsidRPr="00D40635">
        <w:rPr>
          <w:rStyle w:val="JuPara"/>
        </w:rPr>
        <w:t xml:space="preserve">, </w:t>
      </w:r>
      <w:r w:rsidR="00821E4E" w:rsidRPr="00D478BA">
        <w:rPr>
          <w:rStyle w:val="JuPara"/>
        </w:rPr>
        <w:t>т</w:t>
      </w:r>
      <w:r w:rsidR="00D478BA" w:rsidRPr="00D478BA">
        <w:rPr>
          <w:rStyle w:val="JuPara"/>
        </w:rPr>
        <w:t>.</w:t>
      </w:r>
      <w:r w:rsidR="00821E4E" w:rsidRPr="00D478BA">
        <w:rPr>
          <w:rStyle w:val="JuPara"/>
        </w:rPr>
        <w:t xml:space="preserve"> </w:t>
      </w:r>
      <w:r w:rsidRPr="00D478BA">
        <w:rPr>
          <w:rStyle w:val="JuPara"/>
        </w:rPr>
        <w:t>1</w:t>
      </w:r>
      <w:r>
        <w:rPr>
          <w:rStyle w:val="JuPara"/>
        </w:rPr>
        <w:t xml:space="preserve"> </w:t>
      </w:r>
      <w:r w:rsidR="00821E4E">
        <w:rPr>
          <w:rStyle w:val="JuPara"/>
        </w:rPr>
        <w:t>ДОПК</w:t>
      </w:r>
      <w:r>
        <w:rPr>
          <w:rStyle w:val="JuPara"/>
        </w:rPr>
        <w:t>), както и всички суми, чието възстановяване е незаконо</w:t>
      </w:r>
      <w:r w:rsidR="00821E4E">
        <w:rPr>
          <w:rStyle w:val="JuPara"/>
        </w:rPr>
        <w:t>съобразно</w:t>
      </w:r>
      <w:r>
        <w:rPr>
          <w:rStyle w:val="JuPara"/>
        </w:rPr>
        <w:t xml:space="preserve"> отказано (член 129</w:t>
      </w:r>
      <w:r w:rsidR="00821E4E">
        <w:rPr>
          <w:rStyle w:val="JuPara"/>
        </w:rPr>
        <w:t>, ал.</w:t>
      </w:r>
      <w:r>
        <w:rPr>
          <w:rStyle w:val="JuPara"/>
        </w:rPr>
        <w:t xml:space="preserve"> 5, </w:t>
      </w:r>
      <w:r w:rsidR="00821E4E">
        <w:rPr>
          <w:rStyle w:val="JuPara"/>
        </w:rPr>
        <w:t>т.</w:t>
      </w:r>
      <w:r>
        <w:rPr>
          <w:rStyle w:val="JuPara"/>
        </w:rPr>
        <w:t xml:space="preserve"> 2 </w:t>
      </w:r>
      <w:r w:rsidR="00821E4E">
        <w:rPr>
          <w:rStyle w:val="JuPara"/>
        </w:rPr>
        <w:t>ДОПК</w:t>
      </w:r>
      <w:r>
        <w:rPr>
          <w:rStyle w:val="JuPara"/>
        </w:rPr>
        <w:t>).</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34</w:t>
      </w:r>
      <w:r>
        <w:fldChar w:fldCharType="end"/>
      </w:r>
      <w:r>
        <w:rPr>
          <w:rStyle w:val="JuPara"/>
        </w:rPr>
        <w:t>.</w:t>
      </w:r>
      <w:r w:rsidR="0038371E">
        <w:rPr>
          <w:rStyle w:val="JuPara"/>
        </w:rPr>
        <w:t xml:space="preserve"> </w:t>
      </w:r>
      <w:r>
        <w:rPr>
          <w:rStyle w:val="JuPara"/>
        </w:rPr>
        <w:t xml:space="preserve">Всички </w:t>
      </w:r>
      <w:r w:rsidR="002716BE">
        <w:rPr>
          <w:rStyle w:val="JuPara"/>
        </w:rPr>
        <w:t>недължимо</w:t>
      </w:r>
      <w:r>
        <w:rPr>
          <w:rStyle w:val="JuPara"/>
        </w:rPr>
        <w:t xml:space="preserve"> платени или събрани суми, с изключение на задължителните осигурителни вноски, трябва да бъдат възстановени заедно със законн</w:t>
      </w:r>
      <w:r w:rsidR="002716BE">
        <w:rPr>
          <w:rStyle w:val="JuPara"/>
        </w:rPr>
        <w:t>а</w:t>
      </w:r>
      <w:r>
        <w:rPr>
          <w:rStyle w:val="JuPara"/>
        </w:rPr>
        <w:t>т</w:t>
      </w:r>
      <w:r w:rsidR="002716BE">
        <w:rPr>
          <w:rStyle w:val="JuPara"/>
        </w:rPr>
        <w:t>а</w:t>
      </w:r>
      <w:r>
        <w:rPr>
          <w:rStyle w:val="JuPara"/>
        </w:rPr>
        <w:t xml:space="preserve"> лихв</w:t>
      </w:r>
      <w:r w:rsidR="002716BE">
        <w:rPr>
          <w:rStyle w:val="JuPara"/>
        </w:rPr>
        <w:t>а</w:t>
      </w:r>
      <w:r>
        <w:rPr>
          <w:rStyle w:val="JuPara"/>
        </w:rPr>
        <w:t xml:space="preserve"> за забавено плащане (член 129</w:t>
      </w:r>
      <w:r w:rsidR="002716BE">
        <w:rPr>
          <w:rStyle w:val="JuPara"/>
        </w:rPr>
        <w:t>, ал.</w:t>
      </w:r>
      <w:r>
        <w:rPr>
          <w:rStyle w:val="JuPara"/>
        </w:rPr>
        <w:t xml:space="preserve"> 6 ДОПК).</w:t>
      </w:r>
    </w:p>
    <w:bookmarkStart w:id="27" w:name="To_offset_2"/>
    <w:bookmarkStart w:id="28" w:name="lawrefund2"/>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35</w:t>
      </w:r>
      <w:r>
        <w:fldChar w:fldCharType="end"/>
      </w:r>
      <w:bookmarkEnd w:id="27"/>
      <w:bookmarkEnd w:id="28"/>
      <w:r>
        <w:rPr>
          <w:rStyle w:val="JuPara"/>
        </w:rPr>
        <w:t>.</w:t>
      </w:r>
      <w:r w:rsidR="0038371E">
        <w:rPr>
          <w:rStyle w:val="JuPara"/>
        </w:rPr>
        <w:t xml:space="preserve"> </w:t>
      </w:r>
      <w:r>
        <w:rPr>
          <w:rStyle w:val="JuPara"/>
        </w:rPr>
        <w:t xml:space="preserve">Решенията на данъчните власти за прихващане или възстановяване на данък или техните откази да направят това, включително мълчаливи откази, подлежат на </w:t>
      </w:r>
      <w:r w:rsidR="002716BE">
        <w:rPr>
          <w:rStyle w:val="JuPara"/>
        </w:rPr>
        <w:t>обжалване</w:t>
      </w:r>
      <w:r>
        <w:rPr>
          <w:rStyle w:val="JuPara"/>
        </w:rPr>
        <w:t xml:space="preserve"> по същата процедура като </w:t>
      </w:r>
      <w:r w:rsidR="002716BE">
        <w:rPr>
          <w:rStyle w:val="JuPara"/>
        </w:rPr>
        <w:t xml:space="preserve">тази за </w:t>
      </w:r>
      <w:r>
        <w:rPr>
          <w:rStyle w:val="JuPara"/>
        </w:rPr>
        <w:t xml:space="preserve">данъчните </w:t>
      </w:r>
      <w:r w:rsidR="002716BE">
        <w:rPr>
          <w:rStyle w:val="JuPara"/>
        </w:rPr>
        <w:t>ревизионни актове</w:t>
      </w:r>
      <w:r>
        <w:rPr>
          <w:rStyle w:val="JuPara"/>
        </w:rPr>
        <w:t xml:space="preserve"> (член 129</w:t>
      </w:r>
      <w:r w:rsidR="002716BE">
        <w:rPr>
          <w:rStyle w:val="JuPara"/>
        </w:rPr>
        <w:t>, ал.</w:t>
      </w:r>
      <w:r>
        <w:rPr>
          <w:rStyle w:val="JuPara"/>
        </w:rPr>
        <w:t xml:space="preserve"> 7 ДОПК). Първо, жалбата трябва да бъде подадена до по-</w:t>
      </w:r>
      <w:r w:rsidR="007B292C">
        <w:rPr>
          <w:rStyle w:val="JuPara"/>
        </w:rPr>
        <w:t>горе</w:t>
      </w:r>
      <w:r>
        <w:rPr>
          <w:rStyle w:val="JuPara"/>
        </w:rPr>
        <w:t xml:space="preserve">стоящия орган по приходите, чието решение след това подлежи на съдебен контрол на две </w:t>
      </w:r>
      <w:r w:rsidR="007B292C">
        <w:rPr>
          <w:rStyle w:val="JuPara"/>
        </w:rPr>
        <w:t>съдебни инстанции</w:t>
      </w:r>
      <w:r>
        <w:rPr>
          <w:rStyle w:val="JuPara"/>
        </w:rPr>
        <w:t>.</w:t>
      </w:r>
    </w:p>
    <w:p w:rsidR="009F1F23" w:rsidRPr="00175DCE" w:rsidRDefault="008C59A0" w:rsidP="008C59A0">
      <w:pPr>
        <w:pStyle w:val="JuHA"/>
        <w:numPr>
          <w:ilvl w:val="0"/>
          <w:numId w:val="0"/>
        </w:numPr>
        <w:ind w:left="232"/>
      </w:pPr>
      <w:r>
        <w:rPr>
          <w:rStyle w:val="JuHA"/>
        </w:rPr>
        <w:t xml:space="preserve">Б. </w:t>
      </w:r>
      <w:r w:rsidR="009F1F23">
        <w:rPr>
          <w:rStyle w:val="JuHA"/>
        </w:rPr>
        <w:t xml:space="preserve">Изпълнение на окончателни </w:t>
      </w:r>
      <w:r w:rsidR="007B292C">
        <w:rPr>
          <w:rStyle w:val="JuHA"/>
        </w:rPr>
        <w:t xml:space="preserve">административни </w:t>
      </w:r>
      <w:r w:rsidR="009F1F23">
        <w:rPr>
          <w:rStyle w:val="JuHA"/>
        </w:rPr>
        <w:t>решения</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36</w:t>
      </w:r>
      <w:r>
        <w:fldChar w:fldCharType="end"/>
      </w:r>
      <w:r>
        <w:rPr>
          <w:rStyle w:val="JuPara"/>
        </w:rPr>
        <w:t>.</w:t>
      </w:r>
      <w:r w:rsidR="0038371E">
        <w:rPr>
          <w:rStyle w:val="JuPara"/>
        </w:rPr>
        <w:t xml:space="preserve"> </w:t>
      </w:r>
      <w:r w:rsidR="007B292C">
        <w:rPr>
          <w:rStyle w:val="JuPara"/>
        </w:rPr>
        <w:t>Приложимите</w:t>
      </w:r>
      <w:r>
        <w:rPr>
          <w:rStyle w:val="JuPara"/>
        </w:rPr>
        <w:t xml:space="preserve"> разпоредби, регламентиращи изпълнението на окончателни административни решения съгласно Административнопроцесуалния кодекс от 2006 г. (</w:t>
      </w:r>
      <w:r>
        <w:rPr>
          <w:rStyle w:val="JuPara"/>
          <w:cs/>
        </w:rPr>
        <w:t>„</w:t>
      </w:r>
      <w:r>
        <w:rPr>
          <w:rStyle w:val="JuPara"/>
        </w:rPr>
        <w:t>Кодексът от 2006 г.</w:t>
      </w:r>
      <w:r>
        <w:rPr>
          <w:rStyle w:val="JuPara"/>
          <w:cs/>
        </w:rPr>
        <w:t>“</w:t>
      </w:r>
      <w:r>
        <w:rPr>
          <w:rStyle w:val="JuPara"/>
        </w:rPr>
        <w:t xml:space="preserve">), са обобщени подробно в </w:t>
      </w:r>
      <w:r>
        <w:rPr>
          <w:rStyle w:val="JuPara"/>
          <w:i/>
        </w:rPr>
        <w:t>Стоянов и Табаков срещу България</w:t>
      </w:r>
      <w:r>
        <w:rPr>
          <w:rStyle w:val="JuPara"/>
        </w:rPr>
        <w:t xml:space="preserve">, </w:t>
      </w:r>
      <w:r>
        <w:rPr>
          <w:rStyle w:val="JuPara"/>
          <w:cs/>
        </w:rPr>
        <w:t xml:space="preserve">№ </w:t>
      </w:r>
      <w:r>
        <w:rPr>
          <w:rStyle w:val="JuPara"/>
        </w:rPr>
        <w:t xml:space="preserve">34130/04, §§ 53-59, 26 ноември 2013 г., и </w:t>
      </w:r>
      <w:r>
        <w:rPr>
          <w:rStyle w:val="JuPara"/>
          <w:i/>
        </w:rPr>
        <w:t>Димитър Янакиев срещу България (</w:t>
      </w:r>
      <w:r>
        <w:rPr>
          <w:rStyle w:val="JuPara"/>
          <w:i/>
          <w:cs/>
        </w:rPr>
        <w:t xml:space="preserve">№ </w:t>
      </w:r>
      <w:r>
        <w:rPr>
          <w:rStyle w:val="JuPara"/>
          <w:i/>
        </w:rPr>
        <w:t>2)</w:t>
      </w:r>
      <w:r>
        <w:rPr>
          <w:rStyle w:val="JuPara"/>
        </w:rPr>
        <w:t xml:space="preserve">, </w:t>
      </w:r>
      <w:r>
        <w:rPr>
          <w:rStyle w:val="JuPara"/>
          <w:cs/>
        </w:rPr>
        <w:t xml:space="preserve">№ </w:t>
      </w:r>
      <w:r>
        <w:rPr>
          <w:rStyle w:val="JuPara"/>
        </w:rPr>
        <w:t>50346/07, §§ 30-35, 31 март 2016 г. По-специално</w:t>
      </w:r>
      <w:r w:rsidR="00D40635">
        <w:rPr>
          <w:rStyle w:val="JuPara"/>
        </w:rPr>
        <w:t>,</w:t>
      </w:r>
      <w:r>
        <w:rPr>
          <w:rStyle w:val="JuPara"/>
        </w:rPr>
        <w:t xml:space="preserve"> член 177</w:t>
      </w:r>
      <w:r w:rsidR="00695427">
        <w:rPr>
          <w:rStyle w:val="JuPara"/>
        </w:rPr>
        <w:t xml:space="preserve">, ал. </w:t>
      </w:r>
      <w:r>
        <w:rPr>
          <w:rStyle w:val="JuPara"/>
        </w:rPr>
        <w:t xml:space="preserve">1 от Кодекса от 2006 г. предвижда, че решенията на ВАС, </w:t>
      </w:r>
      <w:r>
        <w:rPr>
          <w:rStyle w:val="JuPara"/>
        </w:rPr>
        <w:lastRenderedPageBreak/>
        <w:t>с които</w:t>
      </w:r>
      <w:r w:rsidR="0038371E">
        <w:rPr>
          <w:rStyle w:val="JuPara"/>
        </w:rPr>
        <w:t xml:space="preserve"> </w:t>
      </w:r>
      <w:r>
        <w:rPr>
          <w:rStyle w:val="JuPara"/>
        </w:rPr>
        <w:t>административно решение се отменя или се обявява за нищожно, са задължителни за всички.</w:t>
      </w:r>
    </w:p>
    <w:bookmarkStart w:id="29" w:name="A304"/>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37</w:t>
      </w:r>
      <w:r>
        <w:fldChar w:fldCharType="end"/>
      </w:r>
      <w:bookmarkEnd w:id="29"/>
      <w:r>
        <w:rPr>
          <w:rStyle w:val="JuPara"/>
        </w:rPr>
        <w:t>.</w:t>
      </w:r>
      <w:r w:rsidR="0038371E">
        <w:rPr>
          <w:rStyle w:val="JuPara"/>
        </w:rPr>
        <w:t xml:space="preserve"> </w:t>
      </w:r>
      <w:r>
        <w:rPr>
          <w:rStyle w:val="JuPara"/>
        </w:rPr>
        <w:t xml:space="preserve">Член 304 от Кодекса от 2006 г. предвижда, че в случаите, които не касаят изпълнението на административни или съдебни решения по глава V от Кодекса от 2006 г., длъжностно лице, което не изпълни задължение, произтичащо от </w:t>
      </w:r>
      <w:r w:rsidR="00695427">
        <w:rPr>
          <w:rStyle w:val="JuPara"/>
        </w:rPr>
        <w:t xml:space="preserve">подлежащо на </w:t>
      </w:r>
      <w:r>
        <w:rPr>
          <w:rStyle w:val="JuPara"/>
        </w:rPr>
        <w:t>изпълн</w:t>
      </w:r>
      <w:r w:rsidR="00695427">
        <w:rPr>
          <w:rStyle w:val="JuPara"/>
        </w:rPr>
        <w:t>ен</w:t>
      </w:r>
      <w:r>
        <w:rPr>
          <w:rStyle w:val="JuPara"/>
        </w:rPr>
        <w:t>и</w:t>
      </w:r>
      <w:r w:rsidR="00695427">
        <w:rPr>
          <w:rStyle w:val="JuPara"/>
        </w:rPr>
        <w:t>е</w:t>
      </w:r>
      <w:r>
        <w:rPr>
          <w:rStyle w:val="JuPara"/>
        </w:rPr>
        <w:t xml:space="preserve"> съдебно решение, </w:t>
      </w:r>
      <w:r w:rsidR="00695427">
        <w:rPr>
          <w:rStyle w:val="JuPara"/>
        </w:rPr>
        <w:t>се наказва с глоба</w:t>
      </w:r>
      <w:r>
        <w:rPr>
          <w:rStyle w:val="JuPara"/>
        </w:rPr>
        <w:t xml:space="preserve"> между 200 и 2000 лв. (102 и 1022 евро). В случай на повторно </w:t>
      </w:r>
      <w:r w:rsidR="00695427">
        <w:rPr>
          <w:rStyle w:val="JuPara"/>
        </w:rPr>
        <w:t>неизпълнение</w:t>
      </w:r>
      <w:r>
        <w:rPr>
          <w:rStyle w:val="JuPara"/>
        </w:rPr>
        <w:t xml:space="preserve">, </w:t>
      </w:r>
      <w:r w:rsidR="00695427">
        <w:rPr>
          <w:rStyle w:val="JuPara"/>
        </w:rPr>
        <w:t xml:space="preserve">на </w:t>
      </w:r>
      <w:r>
        <w:rPr>
          <w:rStyle w:val="JuPara"/>
        </w:rPr>
        <w:t xml:space="preserve">длъжностното лице се </w:t>
      </w:r>
      <w:r w:rsidR="00695427">
        <w:rPr>
          <w:rStyle w:val="JuPara"/>
        </w:rPr>
        <w:t xml:space="preserve">налага </w:t>
      </w:r>
      <w:r>
        <w:rPr>
          <w:rStyle w:val="JuPara"/>
        </w:rPr>
        <w:t>глоба 500 лева за всяка седмица неизпълнение, освен ако предприемането на действията от негова</w:t>
      </w:r>
      <w:r w:rsidR="00695427">
        <w:rPr>
          <w:rStyle w:val="JuPara"/>
        </w:rPr>
        <w:t xml:space="preserve"> или нейна</w:t>
      </w:r>
      <w:r>
        <w:rPr>
          <w:rStyle w:val="JuPara"/>
        </w:rPr>
        <w:t xml:space="preserve"> страна са обективно невъзможни. Глобата се налага от председателя на административния съд и подлежи на обжалване пред тричленен състав на същия съд, чието решение е окончателно (член 306).</w:t>
      </w:r>
    </w:p>
    <w:p w:rsidR="009F1F23" w:rsidRPr="00175DCE" w:rsidRDefault="008C59A0" w:rsidP="008C59A0">
      <w:pPr>
        <w:pStyle w:val="JuHA"/>
        <w:numPr>
          <w:ilvl w:val="0"/>
          <w:numId w:val="0"/>
        </w:numPr>
        <w:ind w:left="232"/>
      </w:pPr>
      <w:r>
        <w:rPr>
          <w:rStyle w:val="JuHA"/>
        </w:rPr>
        <w:t xml:space="preserve">В. </w:t>
      </w:r>
      <w:r w:rsidR="009F1F23">
        <w:rPr>
          <w:rStyle w:val="JuHA"/>
        </w:rPr>
        <w:t>Нищожност на съдебно решение</w:t>
      </w:r>
    </w:p>
    <w:bookmarkStart w:id="30" w:name="nullity"/>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38</w:t>
      </w:r>
      <w:r>
        <w:fldChar w:fldCharType="end"/>
      </w:r>
      <w:bookmarkEnd w:id="30"/>
      <w:r>
        <w:rPr>
          <w:rStyle w:val="JuPara"/>
        </w:rPr>
        <w:t>.</w:t>
      </w:r>
      <w:r w:rsidR="0038371E">
        <w:rPr>
          <w:rStyle w:val="JuPara"/>
        </w:rPr>
        <w:t xml:space="preserve"> </w:t>
      </w:r>
      <w:r>
        <w:rPr>
          <w:rStyle w:val="JuPara"/>
        </w:rPr>
        <w:t xml:space="preserve">Съгласно установената съдебна практика на националните съдилища, съдебно решение се счита за нищожно, ако (i) е постановено от незаконно съставен съдебен състав; (ii) надхвърля юрисдикцията на съда; (iii) решението не е </w:t>
      </w:r>
      <w:r w:rsidR="00883F33">
        <w:rPr>
          <w:rStyle w:val="JuPara"/>
        </w:rPr>
        <w:t>издадено</w:t>
      </w:r>
      <w:r>
        <w:rPr>
          <w:rStyle w:val="JuPara"/>
        </w:rPr>
        <w:t xml:space="preserve"> в писмена форма или не е подписано; (iv) не може да се направи извод за волята на съда поради абсолютната неразбираемост на решението. Липсата на мотиви не води до нищожност на решението (вж. </w:t>
      </w:r>
      <w:proofErr w:type="spellStart"/>
      <w:r>
        <w:rPr>
          <w:rStyle w:val="JuPara"/>
        </w:rPr>
        <w:t>реш</w:t>
      </w:r>
      <w:proofErr w:type="spellEnd"/>
      <w:r>
        <w:rPr>
          <w:rStyle w:val="JuPara"/>
        </w:rPr>
        <w:t xml:space="preserve">. </w:t>
      </w:r>
      <w:r>
        <w:rPr>
          <w:rStyle w:val="JuPara"/>
          <w:cs/>
        </w:rPr>
        <w:t xml:space="preserve">№ </w:t>
      </w:r>
      <w:r>
        <w:rPr>
          <w:rStyle w:val="JuPara"/>
        </w:rPr>
        <w:t xml:space="preserve">668 от 15.11.2010 г. на ВКС по гр. д. </w:t>
      </w:r>
      <w:r>
        <w:rPr>
          <w:rStyle w:val="JuPara"/>
          <w:cs/>
        </w:rPr>
        <w:t xml:space="preserve">№ </w:t>
      </w:r>
      <w:r>
        <w:rPr>
          <w:rStyle w:val="JuPara"/>
        </w:rPr>
        <w:t xml:space="preserve">1790/2009 г., I </w:t>
      </w:r>
      <w:proofErr w:type="spellStart"/>
      <w:r>
        <w:rPr>
          <w:rStyle w:val="JuPara"/>
        </w:rPr>
        <w:t>г.о</w:t>
      </w:r>
      <w:proofErr w:type="spellEnd"/>
      <w:r>
        <w:rPr>
          <w:rStyle w:val="JuPara"/>
        </w:rPr>
        <w:t xml:space="preserve">, </w:t>
      </w:r>
      <w:proofErr w:type="spellStart"/>
      <w:r>
        <w:rPr>
          <w:rStyle w:val="JuPara"/>
        </w:rPr>
        <w:t>реш</w:t>
      </w:r>
      <w:proofErr w:type="spellEnd"/>
      <w:r>
        <w:rPr>
          <w:rStyle w:val="JuPara"/>
        </w:rPr>
        <w:t xml:space="preserve">. </w:t>
      </w:r>
      <w:r>
        <w:rPr>
          <w:rStyle w:val="JuPara"/>
          <w:cs/>
        </w:rPr>
        <w:t>№</w:t>
      </w:r>
      <w:r>
        <w:rPr>
          <w:rStyle w:val="JuPara"/>
        </w:rPr>
        <w:t xml:space="preserve"> 248 от 11.06.2012 г. на ВКС по гр. д. </w:t>
      </w:r>
      <w:r>
        <w:rPr>
          <w:rStyle w:val="JuPara"/>
          <w:cs/>
        </w:rPr>
        <w:t xml:space="preserve">№ </w:t>
      </w:r>
      <w:r>
        <w:rPr>
          <w:rStyle w:val="JuPara"/>
        </w:rPr>
        <w:t xml:space="preserve">572/2011 г., IV </w:t>
      </w:r>
      <w:proofErr w:type="spellStart"/>
      <w:r>
        <w:rPr>
          <w:rStyle w:val="JuPara"/>
        </w:rPr>
        <w:t>г.о</w:t>
      </w:r>
      <w:proofErr w:type="spellEnd"/>
      <w:r>
        <w:rPr>
          <w:rStyle w:val="JuPara"/>
        </w:rPr>
        <w:t>).</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39</w:t>
      </w:r>
      <w:r>
        <w:fldChar w:fldCharType="end"/>
      </w:r>
      <w:r>
        <w:rPr>
          <w:rStyle w:val="JuPara"/>
        </w:rPr>
        <w:t>.</w:t>
      </w:r>
      <w:r w:rsidR="0038371E">
        <w:rPr>
          <w:rStyle w:val="JuPara"/>
        </w:rPr>
        <w:t xml:space="preserve"> </w:t>
      </w:r>
      <w:r>
        <w:rPr>
          <w:rStyle w:val="JuPara"/>
        </w:rPr>
        <w:t xml:space="preserve">Нищожността на съдебно решение може да се търси чрез подаване на искане за </w:t>
      </w:r>
      <w:r w:rsidR="00883F33">
        <w:rPr>
          <w:rStyle w:val="JuPara"/>
        </w:rPr>
        <w:t>обявяване на</w:t>
      </w:r>
      <w:r>
        <w:rPr>
          <w:rStyle w:val="JuPara"/>
        </w:rPr>
        <w:t xml:space="preserve"> съдебното решение </w:t>
      </w:r>
      <w:r w:rsidR="00883F33">
        <w:rPr>
          <w:rStyle w:val="JuPara"/>
        </w:rPr>
        <w:t>за</w:t>
      </w:r>
      <w:r>
        <w:rPr>
          <w:rStyle w:val="JuPara"/>
        </w:rPr>
        <w:t xml:space="preserve"> нищожно или чрез възражение. Искането не </w:t>
      </w:r>
      <w:r w:rsidR="000A1185">
        <w:rPr>
          <w:rStyle w:val="JuPara"/>
        </w:rPr>
        <w:t>е ограничено с</w:t>
      </w:r>
      <w:r>
        <w:rPr>
          <w:rStyle w:val="JuPara"/>
        </w:rPr>
        <w:t xml:space="preserve"> никакъв срок (член 270</w:t>
      </w:r>
      <w:r w:rsidR="000A1185">
        <w:rPr>
          <w:rStyle w:val="JuPara"/>
        </w:rPr>
        <w:t>, ал.</w:t>
      </w:r>
      <w:r>
        <w:rPr>
          <w:rStyle w:val="JuPara"/>
        </w:rPr>
        <w:t xml:space="preserve"> 2 от Гражданския процесуален кодекс от 2007 г.).</w:t>
      </w:r>
    </w:p>
    <w:p w:rsidR="009F1F23" w:rsidRPr="00175DCE" w:rsidRDefault="008C59A0" w:rsidP="008C59A0">
      <w:pPr>
        <w:pStyle w:val="JuHA"/>
        <w:numPr>
          <w:ilvl w:val="0"/>
          <w:numId w:val="0"/>
        </w:numPr>
        <w:ind w:left="232"/>
      </w:pPr>
      <w:r>
        <w:rPr>
          <w:rStyle w:val="JuHA"/>
        </w:rPr>
        <w:t xml:space="preserve">Г. </w:t>
      </w:r>
      <w:r w:rsidR="00C30E0B">
        <w:rPr>
          <w:rStyle w:val="JuHA"/>
        </w:rPr>
        <w:t>О</w:t>
      </w:r>
      <w:r w:rsidR="009F1F23">
        <w:rPr>
          <w:rStyle w:val="JuHA"/>
        </w:rPr>
        <w:t xml:space="preserve">тговорност </w:t>
      </w:r>
      <w:r w:rsidR="00C30E0B">
        <w:rPr>
          <w:rStyle w:val="JuHA"/>
        </w:rPr>
        <w:t xml:space="preserve">на държавата </w:t>
      </w:r>
      <w:r w:rsidR="009F1F23">
        <w:rPr>
          <w:rStyle w:val="JuHA"/>
        </w:rPr>
        <w:t xml:space="preserve">за </w:t>
      </w:r>
      <w:r w:rsidR="00C75330">
        <w:rPr>
          <w:rStyle w:val="JuHA"/>
        </w:rPr>
        <w:t>вреди</w:t>
      </w:r>
    </w:p>
    <w:bookmarkStart w:id="31" w:name="ZODOV"/>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40</w:t>
      </w:r>
      <w:r>
        <w:fldChar w:fldCharType="end"/>
      </w:r>
      <w:bookmarkEnd w:id="31"/>
      <w:r>
        <w:rPr>
          <w:rStyle w:val="JuPara"/>
        </w:rPr>
        <w:t>.</w:t>
      </w:r>
      <w:r w:rsidR="0038371E">
        <w:rPr>
          <w:rStyle w:val="JuPara"/>
        </w:rPr>
        <w:t xml:space="preserve"> </w:t>
      </w:r>
      <w:r>
        <w:rPr>
          <w:rStyle w:val="JuPara"/>
        </w:rPr>
        <w:t xml:space="preserve">Съответните разпоредби, </w:t>
      </w:r>
      <w:r w:rsidR="00C30E0B">
        <w:rPr>
          <w:rStyle w:val="JuPara"/>
        </w:rPr>
        <w:t>регламентиращи</w:t>
      </w:r>
      <w:r>
        <w:rPr>
          <w:rStyle w:val="JuPara"/>
        </w:rPr>
        <w:t xml:space="preserve"> отговорността на държавата за незаконосъобразни действия и бездействия </w:t>
      </w:r>
      <w:r w:rsidR="00C30E0B">
        <w:rPr>
          <w:rStyle w:val="JuPara"/>
        </w:rPr>
        <w:t>по</w:t>
      </w:r>
      <w:r>
        <w:rPr>
          <w:rStyle w:val="JuPara"/>
        </w:rPr>
        <w:t xml:space="preserve"> Закона за отговорността на държавата и общините за вреди от 1988 г. (</w:t>
      </w:r>
      <w:r>
        <w:rPr>
          <w:rStyle w:val="JuPara"/>
          <w:cs/>
        </w:rPr>
        <w:t>„</w:t>
      </w:r>
      <w:r>
        <w:rPr>
          <w:rStyle w:val="JuPara"/>
        </w:rPr>
        <w:t>Законът от 1988 г.</w:t>
      </w:r>
      <w:r>
        <w:rPr>
          <w:rStyle w:val="JuPara"/>
          <w:cs/>
        </w:rPr>
        <w:t>“</w:t>
      </w:r>
      <w:r>
        <w:rPr>
          <w:rStyle w:val="JuPara"/>
        </w:rPr>
        <w:t xml:space="preserve">) са обобщени в </w:t>
      </w:r>
      <w:r>
        <w:rPr>
          <w:rStyle w:val="JuPara"/>
          <w:i/>
        </w:rPr>
        <w:t>Димитър Янакиев</w:t>
      </w:r>
      <w:r>
        <w:rPr>
          <w:rStyle w:val="JuPara"/>
        </w:rPr>
        <w:t xml:space="preserve">, цитиран по-горе, §§ 36-37. По-специално лицата, търсещи обезщетение за вреди, причинени при обстоятелства, попадащи в приложното поле на Закона от 1988 г., не могат да се позовават на общия закон за непозволено увреждане, тъй като Законът от 1988 г. е </w:t>
      </w:r>
      <w:proofErr w:type="spellStart"/>
      <w:r w:rsidRPr="00D40635">
        <w:rPr>
          <w:rStyle w:val="JuPara"/>
          <w:i/>
        </w:rPr>
        <w:t>lex</w:t>
      </w:r>
      <w:proofErr w:type="spellEnd"/>
      <w:r w:rsidRPr="00D40635">
        <w:rPr>
          <w:rStyle w:val="JuPara"/>
          <w:i/>
        </w:rPr>
        <w:t xml:space="preserve"> </w:t>
      </w:r>
      <w:proofErr w:type="spellStart"/>
      <w:r w:rsidRPr="00D40635">
        <w:rPr>
          <w:rStyle w:val="JuPara"/>
          <w:i/>
        </w:rPr>
        <w:t>specialis</w:t>
      </w:r>
      <w:proofErr w:type="spellEnd"/>
      <w:r>
        <w:rPr>
          <w:rStyle w:val="JuPara"/>
        </w:rPr>
        <w:t xml:space="preserve"> и изключва прилагането на общия режим (</w:t>
      </w:r>
      <w:proofErr w:type="spellStart"/>
      <w:r>
        <w:rPr>
          <w:rStyle w:val="JuPara"/>
        </w:rPr>
        <w:t>реш</w:t>
      </w:r>
      <w:proofErr w:type="spellEnd"/>
      <w:r>
        <w:rPr>
          <w:rStyle w:val="JuPara"/>
        </w:rPr>
        <w:t xml:space="preserve">. </w:t>
      </w:r>
      <w:r>
        <w:rPr>
          <w:rStyle w:val="JuPara"/>
          <w:cs/>
        </w:rPr>
        <w:t>№</w:t>
      </w:r>
      <w:r>
        <w:rPr>
          <w:rStyle w:val="JuPara"/>
        </w:rPr>
        <w:t xml:space="preserve"> 1370/1992 г. от 16.12.1992 г. по </w:t>
      </w:r>
      <w:proofErr w:type="spellStart"/>
      <w:r>
        <w:rPr>
          <w:rStyle w:val="JuPara"/>
        </w:rPr>
        <w:t>гр.д</w:t>
      </w:r>
      <w:proofErr w:type="spellEnd"/>
      <w:r>
        <w:rPr>
          <w:rStyle w:val="JuPara"/>
        </w:rPr>
        <w:t xml:space="preserve">. </w:t>
      </w:r>
      <w:r>
        <w:rPr>
          <w:rStyle w:val="JuPara"/>
          <w:cs/>
        </w:rPr>
        <w:t xml:space="preserve">№ </w:t>
      </w:r>
      <w:r>
        <w:rPr>
          <w:rStyle w:val="JuPara"/>
        </w:rPr>
        <w:t xml:space="preserve">1181/1992 г. на ВС, ІV </w:t>
      </w:r>
      <w:proofErr w:type="spellStart"/>
      <w:r>
        <w:rPr>
          <w:rStyle w:val="JuPara"/>
        </w:rPr>
        <w:t>г.о</w:t>
      </w:r>
      <w:proofErr w:type="spellEnd"/>
      <w:r>
        <w:rPr>
          <w:rStyle w:val="JuPara"/>
        </w:rPr>
        <w:t xml:space="preserve">.; </w:t>
      </w:r>
      <w:proofErr w:type="spellStart"/>
      <w:r>
        <w:rPr>
          <w:rStyle w:val="JuPara"/>
        </w:rPr>
        <w:t>реш</w:t>
      </w:r>
      <w:proofErr w:type="spellEnd"/>
      <w:r>
        <w:rPr>
          <w:rStyle w:val="JuPara"/>
        </w:rPr>
        <w:t xml:space="preserve">. от 29.07.2002 г. по </w:t>
      </w:r>
      <w:proofErr w:type="spellStart"/>
      <w:r>
        <w:rPr>
          <w:rStyle w:val="JuPara"/>
        </w:rPr>
        <w:t>гр.д</w:t>
      </w:r>
      <w:proofErr w:type="spellEnd"/>
      <w:r>
        <w:rPr>
          <w:rStyle w:val="JuPara"/>
        </w:rPr>
        <w:t xml:space="preserve">. </w:t>
      </w:r>
      <w:r>
        <w:rPr>
          <w:rStyle w:val="JuPara"/>
          <w:cs/>
        </w:rPr>
        <w:t xml:space="preserve">№ </w:t>
      </w:r>
      <w:r>
        <w:rPr>
          <w:rStyle w:val="JuPara"/>
        </w:rPr>
        <w:t xml:space="preserve">169/2002 г. на СГС, ГК, </w:t>
      </w:r>
      <w:proofErr w:type="spellStart"/>
      <w:r>
        <w:rPr>
          <w:rStyle w:val="JuPara"/>
        </w:rPr>
        <w:t>ІVб</w:t>
      </w:r>
      <w:proofErr w:type="spellEnd"/>
      <w:r>
        <w:rPr>
          <w:rStyle w:val="JuPara"/>
        </w:rPr>
        <w:t xml:space="preserve"> </w:t>
      </w:r>
      <w:proofErr w:type="spellStart"/>
      <w:r>
        <w:rPr>
          <w:rStyle w:val="JuPara"/>
        </w:rPr>
        <w:t>отд</w:t>
      </w:r>
      <w:proofErr w:type="spellEnd"/>
      <w:r>
        <w:rPr>
          <w:rStyle w:val="JuPara"/>
        </w:rPr>
        <w:t xml:space="preserve">.). Въпреки това, когато </w:t>
      </w:r>
      <w:r>
        <w:rPr>
          <w:rStyle w:val="JuPara"/>
        </w:rPr>
        <w:lastRenderedPageBreak/>
        <w:t>законът предвижда различен начин на обезщетение, Законът от 1988 г. не се прилага (</w:t>
      </w:r>
      <w:r w:rsidR="00C30E0B">
        <w:rPr>
          <w:rStyle w:val="JuPara"/>
        </w:rPr>
        <w:t>чл.</w:t>
      </w:r>
      <w:r>
        <w:rPr>
          <w:rStyle w:val="JuPara"/>
        </w:rPr>
        <w:t xml:space="preserve"> 8</w:t>
      </w:r>
      <w:r w:rsidR="00C30E0B">
        <w:rPr>
          <w:rStyle w:val="JuPara"/>
        </w:rPr>
        <w:t>,</w:t>
      </w:r>
      <w:r>
        <w:rPr>
          <w:rStyle w:val="JuPara"/>
        </w:rPr>
        <w:t xml:space="preserve"> </w:t>
      </w:r>
      <w:r w:rsidR="001440F8">
        <w:rPr>
          <w:rStyle w:val="JuPara"/>
        </w:rPr>
        <w:t xml:space="preserve">ал. </w:t>
      </w:r>
      <w:r>
        <w:rPr>
          <w:rStyle w:val="JuPara"/>
        </w:rPr>
        <w:t>2, както е формулиран преди декември 2012 г.).</w:t>
      </w:r>
    </w:p>
    <w:p w:rsidR="009F1F23" w:rsidRPr="00175DCE" w:rsidRDefault="008C59A0" w:rsidP="008C59A0">
      <w:pPr>
        <w:pStyle w:val="JuHA"/>
        <w:numPr>
          <w:ilvl w:val="0"/>
          <w:numId w:val="0"/>
        </w:numPr>
        <w:ind w:left="232"/>
      </w:pPr>
      <w:r>
        <w:rPr>
          <w:rStyle w:val="JuHA"/>
        </w:rPr>
        <w:t xml:space="preserve">Д. </w:t>
      </w:r>
      <w:r w:rsidR="00C30E0B">
        <w:rPr>
          <w:rStyle w:val="JuHA"/>
        </w:rPr>
        <w:t>Законна лихва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41</w:t>
      </w:r>
      <w:r>
        <w:fldChar w:fldCharType="end"/>
      </w:r>
      <w:r>
        <w:rPr>
          <w:rStyle w:val="JuPara"/>
        </w:rPr>
        <w:t>.</w:t>
      </w:r>
      <w:r w:rsidR="0038371E">
        <w:rPr>
          <w:rStyle w:val="JuPara"/>
        </w:rPr>
        <w:t xml:space="preserve"> </w:t>
      </w:r>
      <w:r>
        <w:rPr>
          <w:rStyle w:val="JuPara"/>
        </w:rPr>
        <w:t>Съответните разпоредби, уреждащи закон</w:t>
      </w:r>
      <w:r w:rsidR="00A93644">
        <w:rPr>
          <w:rStyle w:val="JuPara"/>
        </w:rPr>
        <w:t>н</w:t>
      </w:r>
      <w:r w:rsidR="00C30E0B">
        <w:rPr>
          <w:rStyle w:val="JuPara"/>
        </w:rPr>
        <w:t>ата лихва</w:t>
      </w:r>
      <w:r>
        <w:rPr>
          <w:rStyle w:val="JuPara"/>
        </w:rPr>
        <w:t xml:space="preserve">, са изложени в Решение по делото </w:t>
      </w:r>
      <w:r>
        <w:rPr>
          <w:rStyle w:val="JuPara"/>
          <w:i/>
        </w:rPr>
        <w:t>Захариева срещу България</w:t>
      </w:r>
      <w:r>
        <w:rPr>
          <w:rStyle w:val="JuPara"/>
        </w:rPr>
        <w:t xml:space="preserve"> ((</w:t>
      </w:r>
      <w:proofErr w:type="spellStart"/>
      <w:r>
        <w:rPr>
          <w:rStyle w:val="JuPara"/>
        </w:rPr>
        <w:t>dec</w:t>
      </w:r>
      <w:proofErr w:type="spellEnd"/>
      <w:r>
        <w:rPr>
          <w:rStyle w:val="JuPara"/>
        </w:rPr>
        <w:t xml:space="preserve">.), </w:t>
      </w:r>
      <w:r>
        <w:rPr>
          <w:rStyle w:val="JuPara"/>
          <w:cs/>
        </w:rPr>
        <w:t xml:space="preserve">№ </w:t>
      </w:r>
      <w:r>
        <w:rPr>
          <w:rStyle w:val="JuPara"/>
        </w:rPr>
        <w:t>6194/06, § 42, 20 ноември 2012 г.).</w:t>
      </w:r>
    </w:p>
    <w:p w:rsidR="009F1F23" w:rsidRPr="00175DCE" w:rsidRDefault="009F1F23" w:rsidP="009F1F23">
      <w:pPr>
        <w:pStyle w:val="JuHHead"/>
      </w:pPr>
      <w:r>
        <w:rPr>
          <w:rStyle w:val="JuHHead"/>
        </w:rPr>
        <w:t>ЗАКОНЪТ</w:t>
      </w:r>
    </w:p>
    <w:p w:rsidR="009F1F23" w:rsidRPr="00175DCE" w:rsidRDefault="008C59A0" w:rsidP="009F1F23">
      <w:pPr>
        <w:pStyle w:val="JuHIRoman"/>
      </w:pPr>
      <w:r w:rsidRPr="008C59A0">
        <w:rPr>
          <w:rStyle w:val="JuHIRoman"/>
          <w:caps w:val="0"/>
        </w:rPr>
        <w:t xml:space="preserve">ТВЪРДЯНО НАРУШЕНИЕ НА ЧЛЕНОВЕ 13 И 1 ОТ ПРОТОКОЛ </w:t>
      </w:r>
      <w:r w:rsidR="009F1F23" w:rsidRPr="008C59A0">
        <w:rPr>
          <w:rStyle w:val="JuHIRoman"/>
          <w:caps w:val="0"/>
          <w:szCs w:val="24"/>
          <w:cs/>
        </w:rPr>
        <w:t>№</w:t>
      </w:r>
      <w:r w:rsidR="009F1F23" w:rsidRPr="008C59A0">
        <w:rPr>
          <w:rStyle w:val="JuHIRoman"/>
          <w:caps w:val="0"/>
          <w:cs/>
        </w:rPr>
        <w:t xml:space="preserve"> </w:t>
      </w:r>
      <w:r w:rsidRPr="008C59A0">
        <w:rPr>
          <w:rStyle w:val="JuHIRoman"/>
          <w:caps w:val="0"/>
        </w:rPr>
        <w:t>1 КЪМ</w:t>
      </w:r>
      <w:r>
        <w:rPr>
          <w:rStyle w:val="JuHIRoman"/>
          <w:caps w:val="0"/>
        </w:rPr>
        <w:t xml:space="preserve"> КОНВЕНЦИЯТА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42</w:t>
      </w:r>
      <w:r>
        <w:fldChar w:fldCharType="end"/>
      </w:r>
      <w:r>
        <w:rPr>
          <w:rStyle w:val="JuPara"/>
        </w:rPr>
        <w:t>.</w:t>
      </w:r>
      <w:r w:rsidR="0038371E">
        <w:rPr>
          <w:rStyle w:val="JuPara"/>
        </w:rPr>
        <w:t xml:space="preserve"> </w:t>
      </w:r>
      <w:r>
        <w:rPr>
          <w:rStyle w:val="JuPara"/>
        </w:rPr>
        <w:t xml:space="preserve">Жалбоподателят се оплаква, че невъзможността на данъчните власти в продължение на няколко години да му възстановят </w:t>
      </w:r>
      <w:r w:rsidR="00213D7E">
        <w:rPr>
          <w:rStyle w:val="JuPara"/>
        </w:rPr>
        <w:t>недължимо</w:t>
      </w:r>
      <w:r>
        <w:rPr>
          <w:rStyle w:val="JuPara"/>
        </w:rPr>
        <w:t xml:space="preserve"> плат</w:t>
      </w:r>
      <w:r w:rsidR="007D391C">
        <w:rPr>
          <w:rStyle w:val="JuPara"/>
        </w:rPr>
        <w:t>ени данъци, както е установено с</w:t>
      </w:r>
      <w:r>
        <w:rPr>
          <w:rStyle w:val="JuPara"/>
        </w:rPr>
        <w:t xml:space="preserve"> окончателните решения на ВАС</w:t>
      </w:r>
      <w:r w:rsidR="00213D7E">
        <w:rPr>
          <w:rStyle w:val="JuPara"/>
        </w:rPr>
        <w:t>, постановени</w:t>
      </w:r>
      <w:r>
        <w:rPr>
          <w:rStyle w:val="JuPara"/>
        </w:rPr>
        <w:t xml:space="preserve"> в негова полза, са нарушили правото му на мирно ползване на </w:t>
      </w:r>
      <w:r w:rsidR="00D40635">
        <w:rPr>
          <w:rStyle w:val="JuPara"/>
        </w:rPr>
        <w:t>собствеността</w:t>
      </w:r>
      <w:r>
        <w:rPr>
          <w:rStyle w:val="JuPara"/>
        </w:rPr>
        <w:t xml:space="preserve"> съгласно член 1 от Протокол </w:t>
      </w:r>
      <w:r>
        <w:rPr>
          <w:rStyle w:val="JuPara"/>
          <w:cs/>
        </w:rPr>
        <w:t xml:space="preserve">№ </w:t>
      </w:r>
      <w:r>
        <w:rPr>
          <w:rStyle w:val="JuPara"/>
        </w:rPr>
        <w:t xml:space="preserve">1 към Конвенция. Позовавайки се на член 13, той се оплаква и че не е имал ефективно средство за защита по отношение на твърдяното нарушение на член 1 от Протокол </w:t>
      </w:r>
      <w:r>
        <w:rPr>
          <w:rStyle w:val="JuPara"/>
          <w:cs/>
        </w:rPr>
        <w:t xml:space="preserve">№ </w:t>
      </w:r>
      <w:r>
        <w:rPr>
          <w:rStyle w:val="JuPara"/>
        </w:rPr>
        <w:t>1.</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43</w:t>
      </w:r>
      <w:r>
        <w:fldChar w:fldCharType="end"/>
      </w:r>
      <w:r>
        <w:rPr>
          <w:rStyle w:val="JuPara"/>
        </w:rPr>
        <w:t>.</w:t>
      </w:r>
      <w:r w:rsidR="0038371E">
        <w:rPr>
          <w:rStyle w:val="JuPara"/>
        </w:rPr>
        <w:t xml:space="preserve"> </w:t>
      </w:r>
      <w:r>
        <w:rPr>
          <w:rStyle w:val="JuPara"/>
        </w:rPr>
        <w:t xml:space="preserve">Член 13 и член 1 от Протокол </w:t>
      </w:r>
      <w:r>
        <w:rPr>
          <w:rStyle w:val="JuPara"/>
          <w:cs/>
        </w:rPr>
        <w:t xml:space="preserve">№ </w:t>
      </w:r>
      <w:r>
        <w:rPr>
          <w:rStyle w:val="JuPara"/>
        </w:rPr>
        <w:t>1 към Конвенцията гласят следното:</w:t>
      </w:r>
    </w:p>
    <w:p w:rsidR="009F1F23" w:rsidRPr="00175DCE" w:rsidRDefault="009F1F23" w:rsidP="009F1F23">
      <w:pPr>
        <w:pStyle w:val="JuHArticle"/>
        <w:keepNext w:val="0"/>
      </w:pPr>
      <w:r>
        <w:rPr>
          <w:rStyle w:val="JuHArticle"/>
        </w:rPr>
        <w:t>Член 13</w:t>
      </w:r>
    </w:p>
    <w:p w:rsidR="009F1F23" w:rsidRPr="00175DCE" w:rsidRDefault="009F1F23" w:rsidP="009F1F23">
      <w:pPr>
        <w:pStyle w:val="JuQuot"/>
      </w:pPr>
      <w:r>
        <w:rPr>
          <w:rStyle w:val="JuQuot"/>
        </w:rPr>
        <w:t>"</w:t>
      </w:r>
      <w:proofErr w:type="spellStart"/>
      <w:r>
        <w:rPr>
          <w:rStyle w:val="JuQuot"/>
        </w:rPr>
        <w:t>Βсеки</w:t>
      </w:r>
      <w:proofErr w:type="spellEnd"/>
      <w:r>
        <w:rPr>
          <w:rStyle w:val="JuQuot"/>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9F1F23" w:rsidRPr="00175DCE" w:rsidRDefault="009F1F23" w:rsidP="009F1F23">
      <w:pPr>
        <w:pStyle w:val="JuHArticle"/>
      </w:pPr>
      <w:r>
        <w:rPr>
          <w:rStyle w:val="JuHArticle"/>
        </w:rPr>
        <w:t xml:space="preserve">Член 1 от Протокол </w:t>
      </w:r>
      <w:r>
        <w:rPr>
          <w:rStyle w:val="JuHArticle"/>
          <w:cs/>
        </w:rPr>
        <w:t xml:space="preserve">№ </w:t>
      </w:r>
      <w:r>
        <w:rPr>
          <w:rStyle w:val="JuHArticle"/>
        </w:rPr>
        <w:t>1</w:t>
      </w:r>
    </w:p>
    <w:p w:rsidR="009F1F23" w:rsidRPr="00175DCE" w:rsidRDefault="009F1F23" w:rsidP="009F1F23">
      <w:pPr>
        <w:pStyle w:val="JuQuot"/>
      </w:pPr>
      <w:r>
        <w:rPr>
          <w:rStyle w:val="JuQuot"/>
        </w:rPr>
        <w:t>"</w:t>
      </w:r>
      <w:proofErr w:type="spellStart"/>
      <w:r>
        <w:rPr>
          <w:rStyle w:val="JuQuot"/>
        </w:rPr>
        <w:t>Βсяко</w:t>
      </w:r>
      <w:proofErr w:type="spellEnd"/>
      <w:r>
        <w:rPr>
          <w:rStyle w:val="JuQuot"/>
        </w:rP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9F1F23" w:rsidRPr="00175DCE" w:rsidRDefault="009F1F23" w:rsidP="009F1F23">
      <w:pPr>
        <w:pStyle w:val="JuQuot"/>
      </w:pPr>
      <w:r>
        <w:rPr>
          <w:rStyle w:val="JuQuot"/>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9F1F23" w:rsidRPr="00175DCE" w:rsidRDefault="00D40635" w:rsidP="00D40635">
      <w:pPr>
        <w:pStyle w:val="JuHA"/>
        <w:numPr>
          <w:ilvl w:val="0"/>
          <w:numId w:val="0"/>
        </w:numPr>
        <w:ind w:left="232"/>
      </w:pPr>
      <w:r>
        <w:rPr>
          <w:rStyle w:val="JuHA"/>
        </w:rPr>
        <w:lastRenderedPageBreak/>
        <w:t xml:space="preserve">А. </w:t>
      </w:r>
      <w:r w:rsidR="009F1F23">
        <w:rPr>
          <w:rStyle w:val="JuHA"/>
        </w:rPr>
        <w:t>Допустимост</w:t>
      </w:r>
    </w:p>
    <w:p w:rsidR="009F1F23" w:rsidRPr="00175DCE" w:rsidRDefault="009F1F23" w:rsidP="009F1F23">
      <w:pPr>
        <w:pStyle w:val="JuH1"/>
      </w:pPr>
      <w:r>
        <w:rPr>
          <w:rStyle w:val="JuH1"/>
        </w:rPr>
        <w:t xml:space="preserve">Правителството </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44</w:t>
      </w:r>
      <w:r>
        <w:fldChar w:fldCharType="end"/>
      </w:r>
      <w:r>
        <w:rPr>
          <w:rStyle w:val="JuPara"/>
        </w:rPr>
        <w:t>.</w:t>
      </w:r>
      <w:r w:rsidR="0038371E">
        <w:rPr>
          <w:rStyle w:val="JuPara"/>
        </w:rPr>
        <w:t xml:space="preserve"> </w:t>
      </w:r>
      <w:r w:rsidR="00D40635">
        <w:rPr>
          <w:rStyle w:val="JuPara"/>
        </w:rPr>
        <w:t>Правителството повдига</w:t>
      </w:r>
      <w:r>
        <w:rPr>
          <w:rStyle w:val="JuPara"/>
        </w:rPr>
        <w:t xml:space="preserve"> две възражения по отношение на допустимостта на жалбата. Първо, според тях жалбоподателят е загубил статута си на жертва в резултат на </w:t>
      </w:r>
      <w:r w:rsidR="00213D7E">
        <w:rPr>
          <w:rStyle w:val="JuPara"/>
        </w:rPr>
        <w:t>възстановяването</w:t>
      </w:r>
      <w:r>
        <w:rPr>
          <w:rStyle w:val="JuPara"/>
        </w:rPr>
        <w:t xml:space="preserve"> от данъчните власти през 2012 г. на неправомерно събраните от него суми, включително лихвите. На второ място, те твърдят, че като не е информирал Съда за възстановяването, което е направено</w:t>
      </w:r>
      <w:r w:rsidR="00213D7E">
        <w:rPr>
          <w:rStyle w:val="JuPara"/>
        </w:rPr>
        <w:t>,</w:t>
      </w:r>
      <w:r w:rsidR="000A2BF7">
        <w:rPr>
          <w:rStyle w:val="JuPara"/>
        </w:rPr>
        <w:t xml:space="preserve"> след като е подал жалбата си до</w:t>
      </w:r>
      <w:r>
        <w:rPr>
          <w:rStyle w:val="JuPara"/>
        </w:rPr>
        <w:t xml:space="preserve"> Съда, жалбоподателят и неговият законен представител не са изпълнили задължението си да информират Съда за всякакви релевантни </w:t>
      </w:r>
      <w:r w:rsidR="00213D7E">
        <w:rPr>
          <w:rStyle w:val="JuPara"/>
        </w:rPr>
        <w:t xml:space="preserve">за развитието на случая </w:t>
      </w:r>
      <w:r>
        <w:rPr>
          <w:rStyle w:val="JuPara"/>
        </w:rPr>
        <w:t xml:space="preserve">събития. Според </w:t>
      </w:r>
      <w:r w:rsidR="005E71F6">
        <w:rPr>
          <w:rStyle w:val="JuPara"/>
        </w:rPr>
        <w:t>п</w:t>
      </w:r>
      <w:r>
        <w:rPr>
          <w:rStyle w:val="JuPara"/>
        </w:rPr>
        <w:t xml:space="preserve">равителството това е несъвместимо с целта на правото на индивидуална </w:t>
      </w:r>
      <w:r w:rsidR="00213D7E">
        <w:rPr>
          <w:rStyle w:val="JuPara"/>
        </w:rPr>
        <w:t>жалба</w:t>
      </w:r>
      <w:r>
        <w:rPr>
          <w:rStyle w:val="JuPara"/>
        </w:rPr>
        <w:t>.</w:t>
      </w:r>
    </w:p>
    <w:p w:rsidR="009F1F23" w:rsidRPr="00175DCE" w:rsidRDefault="009F1F23" w:rsidP="009F1F23">
      <w:pPr>
        <w:pStyle w:val="JuH1"/>
      </w:pPr>
      <w:r>
        <w:rPr>
          <w:rStyle w:val="JuH1"/>
        </w:rPr>
        <w:t>Жалбоподателят</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45</w:t>
      </w:r>
      <w:r>
        <w:fldChar w:fldCharType="end"/>
      </w:r>
      <w:r>
        <w:rPr>
          <w:rStyle w:val="JuPara"/>
        </w:rPr>
        <w:t>.</w:t>
      </w:r>
      <w:r w:rsidR="0038371E">
        <w:rPr>
          <w:rStyle w:val="JuPara"/>
        </w:rPr>
        <w:t xml:space="preserve"> </w:t>
      </w:r>
      <w:r>
        <w:rPr>
          <w:rStyle w:val="JuPara"/>
        </w:rPr>
        <w:t>Жалбоподателят оспорва горните аргументи. Той твърди, че преди да възстановят дължимите суми, властите са образували изпълнително производство срещу него, в резултат на което редица от активите му са били продадени на публични търгове. Посочва и че властите са използвали различни процедурни маневри, за да забавят изплащането. Според него фактът, че са забавили почти четири години изпълнението на окончателните решения на ВАС, е бил достатъчен, за да запази статута си на жертва.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46</w:t>
      </w:r>
      <w:r>
        <w:fldChar w:fldCharType="end"/>
      </w:r>
      <w:r>
        <w:rPr>
          <w:rStyle w:val="JuPara"/>
        </w:rPr>
        <w:t>.</w:t>
      </w:r>
      <w:r w:rsidR="0038371E">
        <w:rPr>
          <w:rStyle w:val="JuPara"/>
        </w:rPr>
        <w:t xml:space="preserve"> </w:t>
      </w:r>
      <w:r>
        <w:rPr>
          <w:rStyle w:val="JuPara"/>
        </w:rPr>
        <w:t xml:space="preserve">Жалбоподателят не коментира твърдяната злоупотреба с правото на </w:t>
      </w:r>
      <w:r w:rsidR="00CF589E">
        <w:rPr>
          <w:rStyle w:val="JuPara"/>
        </w:rPr>
        <w:t>жалба</w:t>
      </w:r>
      <w:r>
        <w:rPr>
          <w:rStyle w:val="JuPara"/>
        </w:rPr>
        <w:t>.</w:t>
      </w:r>
    </w:p>
    <w:p w:rsidR="009F1F23" w:rsidRPr="00175DCE" w:rsidRDefault="009F1F23" w:rsidP="009F1F23">
      <w:pPr>
        <w:pStyle w:val="JuH1"/>
      </w:pPr>
      <w:r>
        <w:rPr>
          <w:rStyle w:val="JuH1"/>
        </w:rPr>
        <w:t>Оценка на Съда</w:t>
      </w:r>
    </w:p>
    <w:p w:rsidR="009F1F23" w:rsidRPr="00175DCE" w:rsidRDefault="00D40635" w:rsidP="00D40635">
      <w:pPr>
        <w:pStyle w:val="JuHa0"/>
        <w:numPr>
          <w:ilvl w:val="0"/>
          <w:numId w:val="0"/>
        </w:numPr>
        <w:ind w:left="635"/>
      </w:pPr>
      <w:r>
        <w:rPr>
          <w:rStyle w:val="JuHa0"/>
        </w:rPr>
        <w:t xml:space="preserve">(а) </w:t>
      </w:r>
      <w:r w:rsidR="009F1F23">
        <w:rPr>
          <w:rStyle w:val="JuHa0"/>
        </w:rPr>
        <w:t>Статус на жертва на жалбоподателя</w:t>
      </w:r>
    </w:p>
    <w:bookmarkStart w:id="32" w:name="lossofvstatus1"/>
    <w:bookmarkStart w:id="33" w:name="VC"/>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47</w:t>
      </w:r>
      <w:r>
        <w:fldChar w:fldCharType="end"/>
      </w:r>
      <w:bookmarkEnd w:id="32"/>
      <w:bookmarkEnd w:id="33"/>
      <w:r>
        <w:rPr>
          <w:rStyle w:val="JuPara"/>
        </w:rPr>
        <w:t>.</w:t>
      </w:r>
      <w:r w:rsidR="0038371E">
        <w:rPr>
          <w:rStyle w:val="JuPara"/>
        </w:rPr>
        <w:t xml:space="preserve"> </w:t>
      </w:r>
      <w:r>
        <w:rPr>
          <w:rStyle w:val="JuPara"/>
        </w:rPr>
        <w:t>Съдът отново подчертава, че първо националните власти трябва да компенсират всяко твърдяно нарушение на Конвенцията. Във връзка с това въпросът дали жалбоподателят може да претендира</w:t>
      </w:r>
      <w:r w:rsidR="00CF589E">
        <w:rPr>
          <w:rStyle w:val="JuPara"/>
        </w:rPr>
        <w:t>, че е</w:t>
      </w:r>
      <w:r>
        <w:rPr>
          <w:rStyle w:val="JuPara"/>
        </w:rPr>
        <w:t xml:space="preserve"> жертва на твърдяното нарушение</w:t>
      </w:r>
      <w:r w:rsidR="00CF589E">
        <w:rPr>
          <w:rStyle w:val="JuPara"/>
        </w:rPr>
        <w:t>,</w:t>
      </w:r>
      <w:r>
        <w:rPr>
          <w:rStyle w:val="JuPara"/>
        </w:rPr>
        <w:t xml:space="preserve"> е от значение на всички етапи на производството по Конвенцията (вж. </w:t>
      </w:r>
      <w:proofErr w:type="spellStart"/>
      <w:r>
        <w:rPr>
          <w:rStyle w:val="JuPara"/>
          <w:i/>
        </w:rPr>
        <w:t>Бурдов</w:t>
      </w:r>
      <w:proofErr w:type="spellEnd"/>
      <w:r>
        <w:rPr>
          <w:rStyle w:val="JuPara"/>
          <w:i/>
        </w:rPr>
        <w:t xml:space="preserve"> срещу Русия</w:t>
      </w:r>
      <w:r>
        <w:rPr>
          <w:rStyle w:val="JuPara"/>
        </w:rPr>
        <w:t xml:space="preserve">, </w:t>
      </w:r>
      <w:r>
        <w:rPr>
          <w:rStyle w:val="JuPara"/>
          <w:cs/>
        </w:rPr>
        <w:t xml:space="preserve">№ </w:t>
      </w:r>
      <w:r>
        <w:rPr>
          <w:rStyle w:val="JuPara"/>
        </w:rPr>
        <w:t xml:space="preserve">59498/00, § 30, ЕСПЧ 2002-III). Решение или мярка, благоприятна за жалбоподателя, по принцип не е достатъчна, за да го лиши от статут на </w:t>
      </w:r>
      <w:r>
        <w:rPr>
          <w:rStyle w:val="JuPara"/>
          <w:cs/>
        </w:rPr>
        <w:t>„</w:t>
      </w:r>
      <w:r>
        <w:rPr>
          <w:rStyle w:val="JuPara"/>
        </w:rPr>
        <w:t>жертва</w:t>
      </w:r>
      <w:r>
        <w:rPr>
          <w:rStyle w:val="JuPara"/>
          <w:cs/>
        </w:rPr>
        <w:t>“</w:t>
      </w:r>
      <w:r>
        <w:rPr>
          <w:rStyle w:val="JuPara"/>
        </w:rPr>
        <w:t xml:space="preserve">, освен ако националните власти не признаят, изрично или по същество, и след това предоставят обезщетение за нарушението на Конвенцията (вж. </w:t>
      </w:r>
      <w:proofErr w:type="spellStart"/>
      <w:r>
        <w:rPr>
          <w:rStyle w:val="JuPara"/>
          <w:i/>
        </w:rPr>
        <w:t>Екле</w:t>
      </w:r>
      <w:proofErr w:type="spellEnd"/>
      <w:r>
        <w:rPr>
          <w:rStyle w:val="JuPara"/>
          <w:i/>
        </w:rPr>
        <w:t xml:space="preserve"> срещу Германия</w:t>
      </w:r>
      <w:r>
        <w:rPr>
          <w:rStyle w:val="JuPara"/>
        </w:rPr>
        <w:t xml:space="preserve">, 15 юли 1982 г., §§ 69 и сл., Серия A </w:t>
      </w:r>
      <w:r>
        <w:rPr>
          <w:rStyle w:val="JuPara"/>
          <w:cs/>
        </w:rPr>
        <w:t xml:space="preserve">№ </w:t>
      </w:r>
      <w:r>
        <w:rPr>
          <w:rStyle w:val="JuPara"/>
        </w:rPr>
        <w:t xml:space="preserve">51; </w:t>
      </w:r>
      <w:r>
        <w:rPr>
          <w:rStyle w:val="JuPara"/>
          <w:i/>
        </w:rPr>
        <w:t>Амур срещу Франция</w:t>
      </w:r>
      <w:r>
        <w:rPr>
          <w:rStyle w:val="JuPara"/>
        </w:rPr>
        <w:t xml:space="preserve">, 25 юни 1996 г., § 36, </w:t>
      </w:r>
      <w:r>
        <w:rPr>
          <w:rStyle w:val="JuPara"/>
          <w:i/>
        </w:rPr>
        <w:t>Доклади за съдебни решения и решения</w:t>
      </w:r>
      <w:r>
        <w:rPr>
          <w:rStyle w:val="JuPara"/>
        </w:rPr>
        <w:t xml:space="preserve"> 1996 ‑ III; </w:t>
      </w:r>
      <w:proofErr w:type="spellStart"/>
      <w:r>
        <w:rPr>
          <w:rStyle w:val="JuPara"/>
          <w:i/>
        </w:rPr>
        <w:t>Далбан</w:t>
      </w:r>
      <w:proofErr w:type="spellEnd"/>
      <w:r>
        <w:rPr>
          <w:rStyle w:val="JuPara"/>
          <w:i/>
        </w:rPr>
        <w:t xml:space="preserve"> </w:t>
      </w:r>
      <w:r>
        <w:rPr>
          <w:rStyle w:val="JuPara"/>
          <w:i/>
        </w:rPr>
        <w:lastRenderedPageBreak/>
        <w:t>срещу Румъния</w:t>
      </w:r>
      <w:r>
        <w:rPr>
          <w:rStyle w:val="JuPara"/>
        </w:rPr>
        <w:t xml:space="preserve"> [GC], </w:t>
      </w:r>
      <w:r>
        <w:rPr>
          <w:rStyle w:val="JuPara"/>
          <w:cs/>
        </w:rPr>
        <w:t xml:space="preserve">№ </w:t>
      </w:r>
      <w:r>
        <w:rPr>
          <w:rStyle w:val="JuPara"/>
        </w:rPr>
        <w:t xml:space="preserve">28114/95, § 44, ЕСПЧ 1999-VI; и </w:t>
      </w:r>
      <w:proofErr w:type="spellStart"/>
      <w:r>
        <w:rPr>
          <w:rStyle w:val="JuPara"/>
          <w:i/>
        </w:rPr>
        <w:t>Йенсен</w:t>
      </w:r>
      <w:proofErr w:type="spellEnd"/>
      <w:r>
        <w:rPr>
          <w:rStyle w:val="JuPara"/>
          <w:i/>
        </w:rPr>
        <w:t xml:space="preserve"> срещу Дания</w:t>
      </w:r>
      <w:r>
        <w:rPr>
          <w:rStyle w:val="JuPara"/>
        </w:rPr>
        <w:t xml:space="preserve"> (</w:t>
      </w:r>
      <w:proofErr w:type="spellStart"/>
      <w:r>
        <w:rPr>
          <w:rStyle w:val="JuPara"/>
        </w:rPr>
        <w:t>dec</w:t>
      </w:r>
      <w:proofErr w:type="spellEnd"/>
      <w:r>
        <w:rPr>
          <w:rStyle w:val="JuPara"/>
        </w:rPr>
        <w:t xml:space="preserve">.), </w:t>
      </w:r>
      <w:r>
        <w:rPr>
          <w:rStyle w:val="JuPara"/>
          <w:cs/>
        </w:rPr>
        <w:t xml:space="preserve">№ </w:t>
      </w:r>
      <w:r>
        <w:rPr>
          <w:rStyle w:val="JuPara"/>
        </w:rPr>
        <w:t>48470/99, ЕСПЧ 2001-X).</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48</w:t>
      </w:r>
      <w:r>
        <w:fldChar w:fldCharType="end"/>
      </w:r>
      <w:r>
        <w:rPr>
          <w:rStyle w:val="JuPara"/>
        </w:rPr>
        <w:t>.</w:t>
      </w:r>
      <w:r w:rsidR="0038371E">
        <w:rPr>
          <w:rStyle w:val="JuPara"/>
        </w:rPr>
        <w:t xml:space="preserve"> </w:t>
      </w:r>
      <w:r>
        <w:rPr>
          <w:rStyle w:val="JuPara"/>
        </w:rPr>
        <w:t>Що се отнася до фактите по настоящото дело, вярно</w:t>
      </w:r>
      <w:r w:rsidR="00CF589E" w:rsidRPr="00CF589E">
        <w:rPr>
          <w:rStyle w:val="JuPara"/>
        </w:rPr>
        <w:t xml:space="preserve"> </w:t>
      </w:r>
      <w:r w:rsidR="00CF589E">
        <w:rPr>
          <w:rStyle w:val="JuPara"/>
        </w:rPr>
        <w:t>e</w:t>
      </w:r>
      <w:r>
        <w:rPr>
          <w:rStyle w:val="JuPara"/>
        </w:rPr>
        <w:t>, че на жалбоподателя са възстановени неправомерно събраните данъци, включително лихвите. Въпреки това, плащането, макар и да слага край на ситуация</w:t>
      </w:r>
      <w:r w:rsidR="000C3039">
        <w:rPr>
          <w:rStyle w:val="JuPara"/>
        </w:rPr>
        <w:t>та, от която се оплаква жалбоподателя</w:t>
      </w:r>
      <w:r w:rsidR="000A2BF7">
        <w:rPr>
          <w:rStyle w:val="JuPara"/>
        </w:rPr>
        <w:t>т</w:t>
      </w:r>
      <w:r>
        <w:rPr>
          <w:rStyle w:val="JuPara"/>
        </w:rPr>
        <w:t xml:space="preserve">, не включва никакво </w:t>
      </w:r>
      <w:r w:rsidR="000C3039">
        <w:rPr>
          <w:rStyle w:val="JuPara"/>
        </w:rPr>
        <w:t xml:space="preserve">признаване </w:t>
      </w:r>
      <w:r>
        <w:rPr>
          <w:rStyle w:val="JuPara"/>
        </w:rPr>
        <w:t xml:space="preserve">на </w:t>
      </w:r>
      <w:r w:rsidR="000C3039">
        <w:rPr>
          <w:rStyle w:val="JuPara"/>
        </w:rPr>
        <w:t>твърдяните</w:t>
      </w:r>
      <w:r>
        <w:rPr>
          <w:rStyle w:val="JuPara"/>
        </w:rPr>
        <w:t xml:space="preserve"> нарушения. Освен това Съдът счита, че период</w:t>
      </w:r>
      <w:r w:rsidR="000E5ACF">
        <w:rPr>
          <w:rStyle w:val="JuPara"/>
        </w:rPr>
        <w:t>ът от три години сам по себе си</w:t>
      </w:r>
      <w:r>
        <w:rPr>
          <w:rStyle w:val="JuPara"/>
        </w:rPr>
        <w:t xml:space="preserve"> е достатъчно дълъг, за да се счита за проблематичен съгласно Конвенцията (</w:t>
      </w:r>
      <w:r>
        <w:rPr>
          <w:rStyle w:val="JuPara"/>
          <w:i/>
        </w:rPr>
        <w:t>Стамова срещу България</w:t>
      </w:r>
      <w:r>
        <w:rPr>
          <w:rStyle w:val="JuPara"/>
        </w:rPr>
        <w:t xml:space="preserve">, </w:t>
      </w:r>
      <w:r>
        <w:rPr>
          <w:rStyle w:val="JuPara"/>
          <w:cs/>
        </w:rPr>
        <w:t xml:space="preserve">№ </w:t>
      </w:r>
      <w:r>
        <w:rPr>
          <w:rStyle w:val="JuPara"/>
        </w:rPr>
        <w:t>8725/07, § 50, 19 януари 2017 г.).</w:t>
      </w:r>
    </w:p>
    <w:bookmarkStart w:id="34" w:name="lossofvstatus2"/>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49</w:t>
      </w:r>
      <w:r>
        <w:fldChar w:fldCharType="end"/>
      </w:r>
      <w:bookmarkEnd w:id="34"/>
      <w:r>
        <w:rPr>
          <w:rStyle w:val="JuPara"/>
        </w:rPr>
        <w:t>.</w:t>
      </w:r>
      <w:r w:rsidR="0038371E">
        <w:rPr>
          <w:rStyle w:val="JuPara"/>
        </w:rPr>
        <w:t xml:space="preserve"> </w:t>
      </w:r>
      <w:r>
        <w:rPr>
          <w:rStyle w:val="JuPara"/>
        </w:rPr>
        <w:t xml:space="preserve">При тези обстоятелства Съдът намира, че жалбоподателят все още може да </w:t>
      </w:r>
      <w:r w:rsidR="000E5ACF">
        <w:rPr>
          <w:rStyle w:val="JuPara"/>
        </w:rPr>
        <w:t>претендира</w:t>
      </w:r>
      <w:r>
        <w:rPr>
          <w:rStyle w:val="JuPara"/>
        </w:rPr>
        <w:t xml:space="preserve">, че е жертва на твърдяните нарушения в това отношение. Поради това отхвърля възражението на </w:t>
      </w:r>
      <w:r w:rsidR="005E71F6">
        <w:rPr>
          <w:rStyle w:val="JuPara"/>
        </w:rPr>
        <w:t>п</w:t>
      </w:r>
      <w:r>
        <w:rPr>
          <w:rStyle w:val="JuPara"/>
        </w:rPr>
        <w:t>равителството.</w:t>
      </w:r>
    </w:p>
    <w:p w:rsidR="009F1F23" w:rsidRPr="00175DCE" w:rsidRDefault="00D40635" w:rsidP="00D40635">
      <w:pPr>
        <w:pStyle w:val="JuHa0"/>
        <w:numPr>
          <w:ilvl w:val="0"/>
          <w:numId w:val="0"/>
        </w:numPr>
        <w:ind w:left="635"/>
      </w:pPr>
      <w:r>
        <w:rPr>
          <w:rStyle w:val="JuHa0"/>
        </w:rPr>
        <w:t xml:space="preserve">(б) </w:t>
      </w:r>
      <w:r w:rsidR="009F1F23">
        <w:rPr>
          <w:rStyle w:val="JuHa0"/>
        </w:rPr>
        <w:t>Твърдяна злоупотреба с правото на индивидуална жалба</w:t>
      </w:r>
    </w:p>
    <w:bookmarkStart w:id="35" w:name="abusinapp1"/>
    <w:bookmarkStart w:id="36" w:name="AB"/>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50</w:t>
      </w:r>
      <w:r>
        <w:fldChar w:fldCharType="end"/>
      </w:r>
      <w:bookmarkEnd w:id="35"/>
      <w:bookmarkEnd w:id="36"/>
      <w:r>
        <w:rPr>
          <w:rStyle w:val="JuPara"/>
        </w:rPr>
        <w:t>.</w:t>
      </w:r>
      <w:r w:rsidR="0038371E">
        <w:rPr>
          <w:rStyle w:val="JuPara"/>
        </w:rPr>
        <w:t xml:space="preserve"> </w:t>
      </w:r>
      <w:r>
        <w:rPr>
          <w:rStyle w:val="JuPara"/>
        </w:rPr>
        <w:t xml:space="preserve">Жалбата може да бъде отхвърлена като </w:t>
      </w:r>
      <w:r>
        <w:rPr>
          <w:rStyle w:val="JuPara"/>
          <w:cs/>
        </w:rPr>
        <w:t>„</w:t>
      </w:r>
      <w:r>
        <w:rPr>
          <w:rStyle w:val="JuPara"/>
        </w:rPr>
        <w:t>злоупотреба с правото на индивидуална жалба</w:t>
      </w:r>
      <w:r>
        <w:rPr>
          <w:rStyle w:val="JuPara"/>
          <w:cs/>
        </w:rPr>
        <w:t xml:space="preserve">“ </w:t>
      </w:r>
      <w:r>
        <w:rPr>
          <w:rStyle w:val="JuPara"/>
        </w:rPr>
        <w:t xml:space="preserve">по смисъла на член 35 § 3 (а) от Конвенцията, ако наред с други причини тя е била съзнателно основана на неверни факти. </w:t>
      </w:r>
      <w:r w:rsidR="000E5ACF">
        <w:rPr>
          <w:rStyle w:val="JuPara"/>
        </w:rPr>
        <w:t>Представянето</w:t>
      </w:r>
      <w:r>
        <w:rPr>
          <w:rStyle w:val="JuPara"/>
        </w:rPr>
        <w:t xml:space="preserve"> от страна на жалбоподател на непълна информация може по същия начин да представлява злоупотреба с правото на индивидуална жалба, особено ако информацията се отнася до </w:t>
      </w:r>
      <w:r w:rsidR="00D8560E">
        <w:rPr>
          <w:rStyle w:val="JuPara"/>
        </w:rPr>
        <w:t>същината</w:t>
      </w:r>
      <w:r>
        <w:rPr>
          <w:rStyle w:val="JuPara"/>
        </w:rPr>
        <w:t xml:space="preserve"> на делото или съществени доказателства и </w:t>
      </w:r>
      <w:r w:rsidR="00D8560E">
        <w:rPr>
          <w:rStyle w:val="JuPara"/>
        </w:rPr>
        <w:t xml:space="preserve">за </w:t>
      </w:r>
      <w:r>
        <w:rPr>
          <w:rStyle w:val="JuPara"/>
        </w:rPr>
        <w:t xml:space="preserve">неразкриването й </w:t>
      </w:r>
      <w:r w:rsidR="00D8560E">
        <w:rPr>
          <w:rStyle w:val="JuPara"/>
        </w:rPr>
        <w:t>няма в</w:t>
      </w:r>
      <w:r>
        <w:rPr>
          <w:rStyle w:val="JuPara"/>
        </w:rPr>
        <w:t xml:space="preserve"> достатъчн</w:t>
      </w:r>
      <w:r w:rsidR="00D8560E">
        <w:rPr>
          <w:rStyle w:val="JuPara"/>
        </w:rPr>
        <w:t>а степен</w:t>
      </w:r>
      <w:r>
        <w:rPr>
          <w:rStyle w:val="JuPara"/>
        </w:rPr>
        <w:t xml:space="preserve"> обясне</w:t>
      </w:r>
      <w:r w:rsidR="00D8560E">
        <w:rPr>
          <w:rStyle w:val="JuPara"/>
        </w:rPr>
        <w:t>ние</w:t>
      </w:r>
      <w:r>
        <w:rPr>
          <w:rStyle w:val="JuPara"/>
        </w:rPr>
        <w:t xml:space="preserve">. Неуспехът от страна на жалбоподателя да привлече вниманието на Съда към важни събития, които се случват по време на производството, също може да представлява такава злоупотреба (вж. </w:t>
      </w:r>
      <w:r>
        <w:rPr>
          <w:rStyle w:val="JuPara"/>
          <w:i/>
        </w:rPr>
        <w:t>С.А.С.</w:t>
      </w:r>
      <w:r>
        <w:rPr>
          <w:rStyle w:val="JuPara"/>
        </w:rPr>
        <w:t> </w:t>
      </w:r>
      <w:r>
        <w:rPr>
          <w:rStyle w:val="JuPara"/>
          <w:i/>
        </w:rPr>
        <w:t>срещу Франция</w:t>
      </w:r>
      <w:r>
        <w:rPr>
          <w:rStyle w:val="JuPara"/>
        </w:rPr>
        <w:t xml:space="preserve"> [GC], </w:t>
      </w:r>
      <w:r>
        <w:rPr>
          <w:rStyle w:val="JuPara"/>
          <w:cs/>
        </w:rPr>
        <w:t xml:space="preserve">№ </w:t>
      </w:r>
      <w:r>
        <w:rPr>
          <w:rStyle w:val="JuPara"/>
        </w:rPr>
        <w:t xml:space="preserve">43835/11, § 67, 1 юли 2014 г., и </w:t>
      </w:r>
      <w:proofErr w:type="spellStart"/>
      <w:r>
        <w:rPr>
          <w:rStyle w:val="JuPara"/>
          <w:i/>
        </w:rPr>
        <w:t>Грос</w:t>
      </w:r>
      <w:proofErr w:type="spellEnd"/>
      <w:r>
        <w:rPr>
          <w:rStyle w:val="JuPara"/>
          <w:i/>
        </w:rPr>
        <w:t xml:space="preserve"> срещу Швейцария</w:t>
      </w:r>
      <w:r>
        <w:rPr>
          <w:rStyle w:val="JuPara"/>
        </w:rPr>
        <w:t xml:space="preserve"> [GC], </w:t>
      </w:r>
      <w:r>
        <w:rPr>
          <w:rStyle w:val="JuPara"/>
          <w:cs/>
        </w:rPr>
        <w:t xml:space="preserve">№ </w:t>
      </w:r>
      <w:r>
        <w:rPr>
          <w:rStyle w:val="JuPara"/>
        </w:rPr>
        <w:t xml:space="preserve">67810/10, § 28, ЕСПЧ 2014, с допълнителни препратки). Въпреки това, дори в такива случаи, намерението на жалбоподателя да заблуди Съда винаги трябва да бъде установено с достатъчна сигурност (вж. </w:t>
      </w:r>
      <w:proofErr w:type="spellStart"/>
      <w:r>
        <w:rPr>
          <w:rStyle w:val="JuPara"/>
          <w:i/>
        </w:rPr>
        <w:t>Грос</w:t>
      </w:r>
      <w:proofErr w:type="spellEnd"/>
      <w:r>
        <w:rPr>
          <w:rStyle w:val="JuPara"/>
        </w:rPr>
        <w:t>, цитирано по-горе, § 28).</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51</w:t>
      </w:r>
      <w:r>
        <w:fldChar w:fldCharType="end"/>
      </w:r>
      <w:r>
        <w:rPr>
          <w:rStyle w:val="JuPara"/>
        </w:rPr>
        <w:t>.</w:t>
      </w:r>
      <w:r w:rsidR="0038371E">
        <w:rPr>
          <w:rStyle w:val="JuPara"/>
        </w:rPr>
        <w:t xml:space="preserve"> </w:t>
      </w:r>
      <w:r>
        <w:rPr>
          <w:rStyle w:val="JuPara"/>
        </w:rPr>
        <w:t xml:space="preserve">Вярно е, че в настоящия случай законният представител на жалбоподателя не е информирал Съда за възстановяването, получено от жалбоподателя през 2012 г., преди </w:t>
      </w:r>
      <w:r w:rsidR="00DC5086">
        <w:rPr>
          <w:rStyle w:val="JuPara"/>
        </w:rPr>
        <w:t>п</w:t>
      </w:r>
      <w:r>
        <w:rPr>
          <w:rStyle w:val="JuPara"/>
        </w:rPr>
        <w:t xml:space="preserve">равителството да бъде уведомено за жалбата. Съдът обаче отбелязва, че доводите на жалбоподателя не са били съзнателно основани на неверни факти. Нито нещо предполага, че пропускът на представителя на жалбоподателя е имал за цел да заблуди Съда. Съдът отбелязва още че когато на 13 септември 2017 г. известието е било изпратено до </w:t>
      </w:r>
      <w:r w:rsidR="00DC5086">
        <w:rPr>
          <w:rStyle w:val="JuPara"/>
        </w:rPr>
        <w:t>п</w:t>
      </w:r>
      <w:r>
        <w:rPr>
          <w:rStyle w:val="JuPara"/>
        </w:rPr>
        <w:t xml:space="preserve">равителството, страните са били изрично поканени да предоставят информация дали жалбоподателят е получил възстановяване. В отговор, </w:t>
      </w:r>
      <w:r w:rsidR="00DC5086">
        <w:rPr>
          <w:rStyle w:val="JuPara"/>
        </w:rPr>
        <w:t>п</w:t>
      </w:r>
      <w:r>
        <w:rPr>
          <w:rStyle w:val="JuPara"/>
        </w:rPr>
        <w:t>равителството информира Съда за плащането и по-късно тази информация е потвърдена от жалбоподателя в неговите становища.</w:t>
      </w:r>
    </w:p>
    <w:bookmarkStart w:id="37" w:name="abusinapp2"/>
    <w:p w:rsidR="009F1F23" w:rsidRPr="00175DCE" w:rsidRDefault="009F1F23" w:rsidP="009F1F23">
      <w:pPr>
        <w:pStyle w:val="JuPara"/>
      </w:pPr>
      <w:r>
        <w:lastRenderedPageBreak/>
        <w:fldChar w:fldCharType="begin"/>
      </w:r>
      <w:r>
        <w:rPr>
          <w:rStyle w:val="JuPara"/>
        </w:rPr>
        <w:instrText xml:space="preserve"> SEQ level0 \*arabic </w:instrText>
      </w:r>
      <w:r>
        <w:fldChar w:fldCharType="separate"/>
      </w:r>
      <w:r>
        <w:rPr>
          <w:rStyle w:val="JuPara"/>
        </w:rPr>
        <w:t>52</w:t>
      </w:r>
      <w:r>
        <w:fldChar w:fldCharType="end"/>
      </w:r>
      <w:bookmarkEnd w:id="37"/>
      <w:r>
        <w:rPr>
          <w:rStyle w:val="JuPara"/>
        </w:rPr>
        <w:t>.</w:t>
      </w:r>
      <w:r w:rsidR="0038371E">
        <w:rPr>
          <w:rStyle w:val="JuPara"/>
        </w:rPr>
        <w:t xml:space="preserve"> </w:t>
      </w:r>
      <w:r>
        <w:rPr>
          <w:rStyle w:val="JuPara"/>
        </w:rPr>
        <w:t xml:space="preserve">При тези обстоятелства няма основания жалбата да се тълкува като злоупотреба съгласно член 35 § 3 (а) от Конвенцията и поради това възражението на правителството не може да бъде </w:t>
      </w:r>
      <w:r w:rsidR="005E71F6">
        <w:rPr>
          <w:rStyle w:val="JuPara"/>
        </w:rPr>
        <w:t xml:space="preserve">обявено за </w:t>
      </w:r>
      <w:r>
        <w:rPr>
          <w:rStyle w:val="JuPara"/>
        </w:rPr>
        <w:t>допус</w:t>
      </w:r>
      <w:r w:rsidR="005E71F6">
        <w:rPr>
          <w:rStyle w:val="JuPara"/>
        </w:rPr>
        <w:t>тимо</w:t>
      </w:r>
      <w:r>
        <w:rPr>
          <w:rStyle w:val="JuPara"/>
        </w:rPr>
        <w:t>.</w:t>
      </w:r>
    </w:p>
    <w:p w:rsidR="009F1F23" w:rsidRPr="00175DCE" w:rsidRDefault="00D40635" w:rsidP="00D40635">
      <w:pPr>
        <w:pStyle w:val="JuHa0"/>
        <w:numPr>
          <w:ilvl w:val="0"/>
          <w:numId w:val="0"/>
        </w:numPr>
        <w:ind w:left="635"/>
      </w:pPr>
      <w:r>
        <w:rPr>
          <w:rStyle w:val="JuHa0"/>
        </w:rPr>
        <w:t xml:space="preserve">(в) </w:t>
      </w:r>
      <w:r w:rsidR="009F1F23">
        <w:rPr>
          <w:rStyle w:val="JuHa0"/>
        </w:rPr>
        <w:t>Заключение относно допустимостта на жалбата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53</w:t>
      </w:r>
      <w:r>
        <w:fldChar w:fldCharType="end"/>
      </w:r>
      <w:r>
        <w:rPr>
          <w:rStyle w:val="JuPara"/>
        </w:rPr>
        <w:t>.</w:t>
      </w:r>
      <w:r w:rsidR="0038371E">
        <w:rPr>
          <w:rStyle w:val="JuPara"/>
        </w:rPr>
        <w:t xml:space="preserve"> </w:t>
      </w:r>
      <w:r>
        <w:rPr>
          <w:rStyle w:val="JuPara"/>
        </w:rPr>
        <w:t>Съдът отбелязва, че жалбата не е явно необоснована по смисъла на член 35 § 3 (а) от Конвенцията. Нито е недопустимо на други основания. Следователно трябва да бъде обявена за допустима.</w:t>
      </w:r>
    </w:p>
    <w:p w:rsidR="009F1F23" w:rsidRPr="00175DCE" w:rsidRDefault="00D40635" w:rsidP="00D40635">
      <w:pPr>
        <w:pStyle w:val="JuHA"/>
        <w:numPr>
          <w:ilvl w:val="0"/>
          <w:numId w:val="0"/>
        </w:numPr>
        <w:ind w:left="232"/>
      </w:pPr>
      <w:r>
        <w:rPr>
          <w:rStyle w:val="JuHA"/>
        </w:rPr>
        <w:t xml:space="preserve">Б. </w:t>
      </w:r>
      <w:r w:rsidR="006344DF">
        <w:rPr>
          <w:rStyle w:val="JuHA"/>
        </w:rPr>
        <w:t>По с</w:t>
      </w:r>
      <w:r w:rsidR="009F1F23">
        <w:rPr>
          <w:rStyle w:val="JuHA"/>
        </w:rPr>
        <w:t>ъщество</w:t>
      </w:r>
    </w:p>
    <w:p w:rsidR="009F1F23" w:rsidRPr="00175DCE" w:rsidRDefault="009F1F23" w:rsidP="009F1F23">
      <w:pPr>
        <w:pStyle w:val="JuH1"/>
      </w:pPr>
      <w:r>
        <w:rPr>
          <w:rStyle w:val="JuH1"/>
        </w:rPr>
        <w:t xml:space="preserve">Член 1 от Протокол </w:t>
      </w:r>
      <w:r>
        <w:rPr>
          <w:rStyle w:val="JuH1"/>
          <w:cs/>
        </w:rPr>
        <w:t xml:space="preserve">№ </w:t>
      </w:r>
      <w:r>
        <w:rPr>
          <w:rStyle w:val="JuH1"/>
        </w:rPr>
        <w:t>1</w:t>
      </w:r>
    </w:p>
    <w:p w:rsidR="009F1F23" w:rsidRPr="00175DCE" w:rsidRDefault="00D40635" w:rsidP="00D40635">
      <w:pPr>
        <w:pStyle w:val="JuHa0"/>
        <w:numPr>
          <w:ilvl w:val="0"/>
          <w:numId w:val="0"/>
        </w:numPr>
        <w:ind w:left="635"/>
      </w:pPr>
      <w:r>
        <w:rPr>
          <w:rStyle w:val="JuHa0"/>
        </w:rPr>
        <w:t xml:space="preserve">(а) </w:t>
      </w:r>
      <w:r w:rsidR="009F1F23">
        <w:rPr>
          <w:rStyle w:val="JuHa0"/>
        </w:rPr>
        <w:t>Становища на страните</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54</w:t>
      </w:r>
      <w:r>
        <w:fldChar w:fldCharType="end"/>
      </w:r>
      <w:r>
        <w:rPr>
          <w:rStyle w:val="JuPara"/>
        </w:rPr>
        <w:t>.</w:t>
      </w:r>
      <w:r w:rsidR="0038371E">
        <w:rPr>
          <w:rStyle w:val="JuPara"/>
        </w:rPr>
        <w:t xml:space="preserve"> </w:t>
      </w:r>
      <w:r>
        <w:rPr>
          <w:rStyle w:val="JuPara"/>
        </w:rPr>
        <w:t>Жалбоподателят твърди, че окончателните решения на ВАС от 28 ноември 2008 г. и 15 декември 2008 г. са наложили ясно задължение на данъчните власти да му възстановят неправомерно събраните суми. Вместо да върнат парите в рамките на тридесет дни, както се изисква от разпоредби</w:t>
      </w:r>
      <w:r w:rsidR="00EE0791">
        <w:rPr>
          <w:rStyle w:val="JuPara"/>
        </w:rPr>
        <w:t>те на закона</w:t>
      </w:r>
      <w:r>
        <w:rPr>
          <w:rStyle w:val="JuPara"/>
        </w:rPr>
        <w:t xml:space="preserve">, властите са използвали различни процедурни маневри, за да забавят плащането. Освен това жалбоподателят твърди, че властите са започнали изпълнително производство срещу него. В резултат на това, редица от активите му са били замразени и след това продадени на публични търгове. Накрая той твърди, че е получил възстановяване след почти четири години, като през това време е бил принуден да участва в различни производства. По негово мнение, той е бил поставен в състояние на несигурност, което представлява неоправдана намеса в правата му </w:t>
      </w:r>
      <w:r w:rsidR="003950FC">
        <w:rPr>
          <w:rStyle w:val="JuPara"/>
        </w:rPr>
        <w:t>по</w:t>
      </w:r>
      <w:r>
        <w:rPr>
          <w:rStyle w:val="JuPara"/>
        </w:rPr>
        <w:t xml:space="preserve"> член 1 от Протокол </w:t>
      </w:r>
      <w:r>
        <w:rPr>
          <w:rStyle w:val="JuPara"/>
          <w:cs/>
        </w:rPr>
        <w:t xml:space="preserve">№ </w:t>
      </w:r>
      <w:r>
        <w:rPr>
          <w:rStyle w:val="JuPara"/>
        </w:rPr>
        <w:t>1.</w:t>
      </w:r>
    </w:p>
    <w:p w:rsidR="009F1F23" w:rsidRPr="00175DCE" w:rsidRDefault="009F1F23" w:rsidP="009F1F23">
      <w:pPr>
        <w:pStyle w:val="JuPara"/>
        <w:rPr>
          <w:bCs/>
        </w:rPr>
      </w:pPr>
      <w:r>
        <w:fldChar w:fldCharType="begin"/>
      </w:r>
      <w:r>
        <w:rPr>
          <w:rStyle w:val="JuPara"/>
        </w:rPr>
        <w:instrText xml:space="preserve"> SEQ level0 \*arabic </w:instrText>
      </w:r>
      <w:r>
        <w:fldChar w:fldCharType="separate"/>
      </w:r>
      <w:r>
        <w:rPr>
          <w:rStyle w:val="JuPara"/>
        </w:rPr>
        <w:t>55</w:t>
      </w:r>
      <w:r>
        <w:fldChar w:fldCharType="end"/>
      </w:r>
      <w:r>
        <w:rPr>
          <w:rStyle w:val="JuPara"/>
        </w:rPr>
        <w:t>.</w:t>
      </w:r>
      <w:r w:rsidR="0038371E">
        <w:rPr>
          <w:rStyle w:val="JuPara"/>
        </w:rPr>
        <w:t xml:space="preserve"> </w:t>
      </w:r>
      <w:r>
        <w:rPr>
          <w:rStyle w:val="JuPara"/>
        </w:rPr>
        <w:t xml:space="preserve">Правителството не се съгласява с жалбоподателя. Според тях, окончателното решение по производството е решението на Варненския окръжен съд от 14 март 2012 г., отхвърлящо искането на данъчните власти за </w:t>
      </w:r>
      <w:r w:rsidR="0054322E">
        <w:rPr>
          <w:rStyle w:val="JuPara"/>
        </w:rPr>
        <w:t xml:space="preserve">прогласяване на </w:t>
      </w:r>
      <w:r>
        <w:rPr>
          <w:rStyle w:val="JuPara"/>
        </w:rPr>
        <w:t>нищожност по отношение на решението на ВАС от 28 ноември 2008 г. Те считат, че не е имало забавяне от страна на властите, тъй като са възстановили дължимите суми скоро след влизането в сила на това решение. Според тях, исканията на данъчните власти за нищожност по отношение на решенията на ВАС са били в съответствие със закона, търсени са в обществен интерес и не са превишили свободата на преценка на властите при осигуряване събирането на данъци.</w:t>
      </w:r>
    </w:p>
    <w:p w:rsidR="009F1F23" w:rsidRPr="00175DCE" w:rsidRDefault="00D40635" w:rsidP="00D40635">
      <w:pPr>
        <w:pStyle w:val="JuHa0"/>
        <w:numPr>
          <w:ilvl w:val="0"/>
          <w:numId w:val="0"/>
        </w:numPr>
        <w:ind w:left="635"/>
      </w:pPr>
      <w:r>
        <w:rPr>
          <w:rStyle w:val="JuHa0"/>
        </w:rPr>
        <w:lastRenderedPageBreak/>
        <w:t xml:space="preserve">(б) </w:t>
      </w:r>
      <w:r w:rsidR="009F1F23">
        <w:rPr>
          <w:rStyle w:val="JuHa0"/>
        </w:rPr>
        <w:t>Оценка на Съда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56</w:t>
      </w:r>
      <w:r>
        <w:fldChar w:fldCharType="end"/>
      </w:r>
      <w:r>
        <w:rPr>
          <w:rStyle w:val="JuPara"/>
        </w:rPr>
        <w:t>.</w:t>
      </w:r>
      <w:r w:rsidR="0038371E">
        <w:rPr>
          <w:rStyle w:val="JuPara"/>
        </w:rPr>
        <w:t xml:space="preserve"> </w:t>
      </w:r>
      <w:r>
        <w:rPr>
          <w:rStyle w:val="JuPara"/>
        </w:rPr>
        <w:t xml:space="preserve">Съдът отново подчертава, че дълг може да бъде </w:t>
      </w:r>
      <w:r>
        <w:rPr>
          <w:rStyle w:val="JuPara"/>
          <w:cs/>
        </w:rPr>
        <w:t>„</w:t>
      </w:r>
      <w:r w:rsidR="00D40635">
        <w:rPr>
          <w:rStyle w:val="JuPara"/>
        </w:rPr>
        <w:t>собственост</w:t>
      </w:r>
      <w:r>
        <w:rPr>
          <w:rStyle w:val="JuPara"/>
          <w:cs/>
        </w:rPr>
        <w:t xml:space="preserve">“ </w:t>
      </w:r>
      <w:r>
        <w:rPr>
          <w:rStyle w:val="JuPara"/>
        </w:rPr>
        <w:t xml:space="preserve">по смисъла на член 1 от Протокол </w:t>
      </w:r>
      <w:r>
        <w:rPr>
          <w:rStyle w:val="JuPara"/>
          <w:cs/>
        </w:rPr>
        <w:t xml:space="preserve">№ </w:t>
      </w:r>
      <w:r>
        <w:rPr>
          <w:rStyle w:val="JuPara"/>
        </w:rPr>
        <w:t xml:space="preserve">1, ако е достатъчно установен, за да бъде изпълним (вж. </w:t>
      </w:r>
      <w:proofErr w:type="spellStart"/>
      <w:r>
        <w:rPr>
          <w:rStyle w:val="JuPara"/>
          <w:i/>
        </w:rPr>
        <w:t>Стран</w:t>
      </w:r>
      <w:proofErr w:type="spellEnd"/>
      <w:r>
        <w:rPr>
          <w:rStyle w:val="JuPara"/>
          <w:i/>
        </w:rPr>
        <w:t xml:space="preserve"> </w:t>
      </w:r>
      <w:proofErr w:type="spellStart"/>
      <w:r>
        <w:rPr>
          <w:rStyle w:val="JuPara"/>
          <w:i/>
        </w:rPr>
        <w:t>Грийк</w:t>
      </w:r>
      <w:proofErr w:type="spellEnd"/>
      <w:r>
        <w:rPr>
          <w:rStyle w:val="JuPara"/>
          <w:i/>
        </w:rPr>
        <w:t xml:space="preserve"> </w:t>
      </w:r>
      <w:proofErr w:type="spellStart"/>
      <w:r>
        <w:rPr>
          <w:rStyle w:val="JuPara"/>
          <w:i/>
        </w:rPr>
        <w:t>Рифайнърис</w:t>
      </w:r>
      <w:proofErr w:type="spellEnd"/>
      <w:r>
        <w:rPr>
          <w:rStyle w:val="JuPara"/>
          <w:i/>
        </w:rPr>
        <w:t xml:space="preserve"> и </w:t>
      </w:r>
      <w:proofErr w:type="spellStart"/>
      <w:r>
        <w:rPr>
          <w:rStyle w:val="JuPara"/>
          <w:i/>
        </w:rPr>
        <w:t>Стратис</w:t>
      </w:r>
      <w:proofErr w:type="spellEnd"/>
      <w:r>
        <w:rPr>
          <w:rStyle w:val="JuPara"/>
          <w:i/>
        </w:rPr>
        <w:t xml:space="preserve"> </w:t>
      </w:r>
      <w:proofErr w:type="spellStart"/>
      <w:r>
        <w:rPr>
          <w:rStyle w:val="JuPara"/>
          <w:i/>
        </w:rPr>
        <w:t>Андреадис</w:t>
      </w:r>
      <w:proofErr w:type="spellEnd"/>
      <w:r>
        <w:rPr>
          <w:rStyle w:val="JuPara"/>
          <w:i/>
        </w:rPr>
        <w:t xml:space="preserve"> срещу Гърция</w:t>
      </w:r>
      <w:r>
        <w:rPr>
          <w:rStyle w:val="JuPara"/>
        </w:rPr>
        <w:t xml:space="preserve">, 9 декември 1994 г., § 59, Серия A </w:t>
      </w:r>
      <w:r>
        <w:rPr>
          <w:rStyle w:val="JuPara"/>
          <w:cs/>
        </w:rPr>
        <w:t xml:space="preserve">№ </w:t>
      </w:r>
      <w:r>
        <w:rPr>
          <w:rStyle w:val="JuPara"/>
        </w:rPr>
        <w:t xml:space="preserve">301B и </w:t>
      </w:r>
      <w:proofErr w:type="spellStart"/>
      <w:r>
        <w:rPr>
          <w:rStyle w:val="JuPara"/>
          <w:i/>
        </w:rPr>
        <w:t>Бурдов</w:t>
      </w:r>
      <w:proofErr w:type="spellEnd"/>
      <w:r>
        <w:rPr>
          <w:rStyle w:val="JuPara"/>
        </w:rPr>
        <w:t xml:space="preserve">, цитирано по-горе, § 40). По същия начин, невъзможността на жалбоподателя да получи своевременно изпълнението на съдебно решение в негова </w:t>
      </w:r>
      <w:r w:rsidR="0047053F">
        <w:rPr>
          <w:rStyle w:val="JuPara"/>
        </w:rPr>
        <w:t xml:space="preserve">или нейна </w:t>
      </w:r>
      <w:r>
        <w:rPr>
          <w:rStyle w:val="JuPara"/>
        </w:rPr>
        <w:t xml:space="preserve">полза представлява намеса в правото на мирно ползване на </w:t>
      </w:r>
      <w:r w:rsidR="00D40635">
        <w:rPr>
          <w:rStyle w:val="JuPara"/>
        </w:rPr>
        <w:t>собственост</w:t>
      </w:r>
      <w:r w:rsidR="00145643">
        <w:rPr>
          <w:rStyle w:val="JuPara"/>
        </w:rPr>
        <w:t>та</w:t>
      </w:r>
      <w:r>
        <w:rPr>
          <w:rStyle w:val="JuPara"/>
        </w:rPr>
        <w:t xml:space="preserve">, както е посочено в първото изречение на първия параграф на член 1 от Протокол </w:t>
      </w:r>
      <w:r>
        <w:rPr>
          <w:rStyle w:val="JuPara"/>
          <w:cs/>
        </w:rPr>
        <w:t xml:space="preserve">№ </w:t>
      </w:r>
      <w:r w:rsidR="00EC5EBD">
        <w:rPr>
          <w:rStyle w:val="JuPara"/>
        </w:rPr>
        <w:t>1 (виж, наред с много други</w:t>
      </w:r>
      <w:r>
        <w:rPr>
          <w:rStyle w:val="JuPara"/>
        </w:rPr>
        <w:t xml:space="preserve">, </w:t>
      </w:r>
      <w:r>
        <w:rPr>
          <w:rStyle w:val="JuPara"/>
          <w:i/>
        </w:rPr>
        <w:t>Юрий Николаевич Иванов срещу Украйна</w:t>
      </w:r>
      <w:r>
        <w:rPr>
          <w:rStyle w:val="JuPara"/>
        </w:rPr>
        <w:t xml:space="preserve">, </w:t>
      </w:r>
      <w:r>
        <w:rPr>
          <w:rStyle w:val="JuPara"/>
          <w:cs/>
        </w:rPr>
        <w:t xml:space="preserve">№ </w:t>
      </w:r>
      <w:r>
        <w:rPr>
          <w:rStyle w:val="JuPara"/>
        </w:rPr>
        <w:t>40450/04, § 52, 15 октомври 2009 г.).</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57</w:t>
      </w:r>
      <w:r>
        <w:fldChar w:fldCharType="end"/>
      </w:r>
      <w:r>
        <w:rPr>
          <w:rStyle w:val="JuPara"/>
        </w:rPr>
        <w:t>.</w:t>
      </w:r>
      <w:r w:rsidR="0038371E">
        <w:rPr>
          <w:rStyle w:val="JuPara"/>
        </w:rPr>
        <w:t xml:space="preserve"> </w:t>
      </w:r>
      <w:r>
        <w:rPr>
          <w:rStyle w:val="JuPara"/>
        </w:rPr>
        <w:t xml:space="preserve">В настоящия случай, Съдът отбелязва, че след нова данъчна </w:t>
      </w:r>
      <w:r w:rsidR="00145643">
        <w:rPr>
          <w:rStyle w:val="JuPara"/>
        </w:rPr>
        <w:t>проверка</w:t>
      </w:r>
      <w:r>
        <w:rPr>
          <w:rStyle w:val="JuPara"/>
        </w:rPr>
        <w:t xml:space="preserve"> на жалбоподателя данъчните власти издават данъч</w:t>
      </w:r>
      <w:r w:rsidR="00145643">
        <w:rPr>
          <w:rStyle w:val="JuPara"/>
        </w:rPr>
        <w:t>е</w:t>
      </w:r>
      <w:r>
        <w:rPr>
          <w:rStyle w:val="JuPara"/>
        </w:rPr>
        <w:t>н</w:t>
      </w:r>
      <w:r w:rsidR="00145643">
        <w:rPr>
          <w:rStyle w:val="JuPara"/>
        </w:rPr>
        <w:t xml:space="preserve"> ревизионен акт</w:t>
      </w:r>
      <w:r>
        <w:rPr>
          <w:rStyle w:val="JuPara"/>
        </w:rPr>
        <w:t xml:space="preserve"> от 2004 г. На 29 октомври 2007 г. ВАС отменя</w:t>
      </w:r>
      <w:r w:rsidR="00EC5EBD" w:rsidRPr="00EC5EBD">
        <w:rPr>
          <w:rStyle w:val="JuPara"/>
        </w:rPr>
        <w:t xml:space="preserve"> </w:t>
      </w:r>
      <w:r w:rsidR="00145643">
        <w:rPr>
          <w:rStyle w:val="JuPara"/>
        </w:rPr>
        <w:t>този данъчен ревизионен акт</w:t>
      </w:r>
      <w:r>
        <w:rPr>
          <w:rStyle w:val="JuPara"/>
        </w:rPr>
        <w:t>, като отбеляз</w:t>
      </w:r>
      <w:r w:rsidR="00813A27">
        <w:rPr>
          <w:rStyle w:val="JuPara"/>
        </w:rPr>
        <w:t>в</w:t>
      </w:r>
      <w:r>
        <w:rPr>
          <w:rStyle w:val="JuPara"/>
        </w:rPr>
        <w:t xml:space="preserve">а, че данъците, наложени на жалбоподателя, не са дължими (вж. параграф </w:t>
      </w:r>
      <w:r>
        <w:fldChar w:fldCharType="begin"/>
      </w:r>
      <w:r>
        <w:rPr>
          <w:rStyle w:val="JuPara"/>
        </w:rPr>
        <w:instrText xml:space="preserve"> REF ab2004taxas \h </w:instrText>
      </w:r>
      <w:r>
        <w:fldChar w:fldCharType="separate"/>
      </w:r>
      <w:r>
        <w:rPr>
          <w:rStyle w:val="JuPara"/>
        </w:rPr>
        <w:t>11</w:t>
      </w:r>
      <w:r>
        <w:fldChar w:fldCharType="end"/>
      </w:r>
      <w:r>
        <w:rPr>
          <w:rStyle w:val="JuPara"/>
        </w:rPr>
        <w:t xml:space="preserve"> по-горе). По-късно, с окончателните си решения от ноември 2008 г. и декември 2008 г. ВАС потвърждава, че данъците, начислени на жалбоподателя, са били неправомерно събрани. Следователно е трябвало да му бъдат върнати от данъчните власти, заедно с лихвите, чрез процедурата за прихващане или възстановяване (вж. параграфи </w:t>
      </w:r>
      <w:r>
        <w:fldChar w:fldCharType="begin"/>
      </w:r>
      <w:r>
        <w:rPr>
          <w:rStyle w:val="JuPara"/>
        </w:rPr>
        <w:instrText xml:space="preserve"> REF To_offset_1 \h  \* MERGEFORMAT </w:instrText>
      </w:r>
      <w:r>
        <w:fldChar w:fldCharType="separate"/>
      </w:r>
      <w:r>
        <w:rPr>
          <w:rStyle w:val="JuPara"/>
        </w:rPr>
        <w:t>32</w:t>
      </w:r>
      <w:r>
        <w:fldChar w:fldCharType="end"/>
      </w:r>
      <w:r>
        <w:rPr>
          <w:rStyle w:val="JuPara"/>
        </w:rPr>
        <w:noBreakHyphen/>
      </w:r>
      <w:r>
        <w:fldChar w:fldCharType="begin"/>
      </w:r>
      <w:r>
        <w:rPr>
          <w:rStyle w:val="JuPara"/>
        </w:rPr>
        <w:instrText xml:space="preserve"> REF To_offset_2 \h  \* MERGEFORMAT </w:instrText>
      </w:r>
      <w:r>
        <w:fldChar w:fldCharType="separate"/>
      </w:r>
      <w:r>
        <w:rPr>
          <w:rStyle w:val="JuPara"/>
        </w:rPr>
        <w:t>35</w:t>
      </w:r>
      <w:r>
        <w:fldChar w:fldCharType="end"/>
      </w:r>
      <w:r>
        <w:rPr>
          <w:rStyle w:val="JuPara"/>
        </w:rPr>
        <w:t xml:space="preserve"> по-горе).</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58</w:t>
      </w:r>
      <w:r>
        <w:fldChar w:fldCharType="end"/>
      </w:r>
      <w:r>
        <w:rPr>
          <w:rStyle w:val="JuPara"/>
        </w:rPr>
        <w:t>.</w:t>
      </w:r>
      <w:r w:rsidR="0038371E">
        <w:rPr>
          <w:rStyle w:val="JuPara"/>
        </w:rPr>
        <w:t xml:space="preserve"> </w:t>
      </w:r>
      <w:r>
        <w:rPr>
          <w:rStyle w:val="JuPara"/>
        </w:rPr>
        <w:t>Съдът също така отбелязва, че в съответствие с член 129</w:t>
      </w:r>
      <w:r w:rsidR="00184962">
        <w:rPr>
          <w:rStyle w:val="JuPara"/>
        </w:rPr>
        <w:t>, ал.</w:t>
      </w:r>
      <w:r>
        <w:rPr>
          <w:rStyle w:val="JuPara"/>
        </w:rPr>
        <w:t xml:space="preserve"> 5 от ДОПК, след представяне на окончателно съдебно решение, признаващо правото на данъкоплатеца да му бъдат възстановени суми, данъчните органи са били длъжни да прихванат или възстановят в рамките на тридесет дни всяка сума, която е била </w:t>
      </w:r>
      <w:r w:rsidR="008179F6">
        <w:rPr>
          <w:rStyle w:val="JuPara"/>
        </w:rPr>
        <w:t>неправил</w:t>
      </w:r>
      <w:r>
        <w:rPr>
          <w:rStyle w:val="JuPara"/>
        </w:rPr>
        <w:t>но или не</w:t>
      </w:r>
      <w:r w:rsidR="008179F6">
        <w:rPr>
          <w:rStyle w:val="JuPara"/>
        </w:rPr>
        <w:t>дължим</w:t>
      </w:r>
      <w:r>
        <w:rPr>
          <w:rStyle w:val="JuPara"/>
        </w:rPr>
        <w:t xml:space="preserve">о платена или </w:t>
      </w:r>
      <w:r w:rsidR="008179F6">
        <w:rPr>
          <w:rStyle w:val="JuPara"/>
        </w:rPr>
        <w:t xml:space="preserve">неправомерно </w:t>
      </w:r>
      <w:r>
        <w:rPr>
          <w:rStyle w:val="JuPara"/>
        </w:rPr>
        <w:t xml:space="preserve">събрана за данъци, включително лихви (вж. параграф </w:t>
      </w:r>
      <w:r>
        <w:fldChar w:fldCharType="begin"/>
      </w:r>
      <w:r>
        <w:rPr>
          <w:rStyle w:val="JuPara"/>
        </w:rPr>
        <w:instrText xml:space="preserve"> REF To_offset_L \h </w:instrText>
      </w:r>
      <w:r>
        <w:fldChar w:fldCharType="separate"/>
      </w:r>
      <w:r>
        <w:rPr>
          <w:rStyle w:val="JuPara"/>
        </w:rPr>
        <w:t>33</w:t>
      </w:r>
      <w:r>
        <w:fldChar w:fldCharType="end"/>
      </w:r>
      <w:r>
        <w:rPr>
          <w:rStyle w:val="JuPara"/>
        </w:rPr>
        <w:t xml:space="preserve"> по-горе). Поради това Съдът намира, че въз основа на двете окончателни съдебни решения</w:t>
      </w:r>
      <w:r w:rsidR="00184962">
        <w:rPr>
          <w:rStyle w:val="JuPara"/>
        </w:rPr>
        <w:t>, постановени</w:t>
      </w:r>
      <w:r>
        <w:rPr>
          <w:rStyle w:val="JuPara"/>
        </w:rPr>
        <w:t xml:space="preserve"> в негова полза</w:t>
      </w:r>
      <w:r w:rsidR="00184962">
        <w:rPr>
          <w:rStyle w:val="JuPara"/>
        </w:rPr>
        <w:t>,</w:t>
      </w:r>
      <w:r>
        <w:rPr>
          <w:rStyle w:val="JuPara"/>
        </w:rPr>
        <w:t xml:space="preserve"> и съответните законови разпоредби, жалбоподателят е имал легитимно очакване и следователно </w:t>
      </w:r>
      <w:r>
        <w:rPr>
          <w:rStyle w:val="JuPara"/>
          <w:cs/>
        </w:rPr>
        <w:t>„</w:t>
      </w:r>
      <w:r w:rsidR="00D40635" w:rsidRPr="00D40635">
        <w:rPr>
          <w:rStyle w:val="JuPara"/>
        </w:rPr>
        <w:t>собственост</w:t>
      </w:r>
      <w:r>
        <w:rPr>
          <w:rStyle w:val="JuPara"/>
          <w:cs/>
        </w:rPr>
        <w:t xml:space="preserve">“ </w:t>
      </w:r>
      <w:r>
        <w:rPr>
          <w:rStyle w:val="JuPara"/>
        </w:rPr>
        <w:t xml:space="preserve">по смисъла на член 1 от Протокол </w:t>
      </w:r>
      <w:r>
        <w:rPr>
          <w:rStyle w:val="JuPara"/>
          <w:cs/>
        </w:rPr>
        <w:t xml:space="preserve">№ </w:t>
      </w:r>
      <w:r>
        <w:rPr>
          <w:rStyle w:val="JuPara"/>
        </w:rPr>
        <w:t xml:space="preserve">1, състоящо се в правото на възстановяване на неправомерно платени данъци (вж. </w:t>
      </w:r>
      <w:r>
        <w:rPr>
          <w:rStyle w:val="JuPara"/>
          <w:i/>
        </w:rPr>
        <w:t xml:space="preserve">Бъфало </w:t>
      </w:r>
      <w:proofErr w:type="spellStart"/>
      <w:r>
        <w:rPr>
          <w:rStyle w:val="JuPara"/>
          <w:i/>
        </w:rPr>
        <w:t>С.р.л</w:t>
      </w:r>
      <w:proofErr w:type="spellEnd"/>
      <w:r>
        <w:rPr>
          <w:rStyle w:val="JuPara"/>
          <w:i/>
        </w:rPr>
        <w:t>. в ликвидация срещу Италия</w:t>
      </w:r>
      <w:r>
        <w:rPr>
          <w:rStyle w:val="JuPara"/>
        </w:rPr>
        <w:t xml:space="preserve">, </w:t>
      </w:r>
      <w:r>
        <w:rPr>
          <w:rStyle w:val="JuPara"/>
          <w:cs/>
        </w:rPr>
        <w:t xml:space="preserve">№ </w:t>
      </w:r>
      <w:r>
        <w:rPr>
          <w:rStyle w:val="JuPara"/>
        </w:rPr>
        <w:t xml:space="preserve">38746/97, §§ 28-29, 3 юли 2003 г., и </w:t>
      </w:r>
      <w:r>
        <w:rPr>
          <w:rStyle w:val="JuPara"/>
          <w:i/>
        </w:rPr>
        <w:t>Еко-Елда АВЕЕ срещу Гърция</w:t>
      </w:r>
      <w:r>
        <w:rPr>
          <w:rStyle w:val="JuPara"/>
        </w:rPr>
        <w:t xml:space="preserve">, </w:t>
      </w:r>
      <w:r>
        <w:rPr>
          <w:rStyle w:val="JuPara"/>
          <w:cs/>
        </w:rPr>
        <w:t xml:space="preserve">№ </w:t>
      </w:r>
      <w:r>
        <w:rPr>
          <w:rStyle w:val="JuPara"/>
        </w:rPr>
        <w:t>10162/02, § 27, ЕСПЧ 2006 IV).</w:t>
      </w:r>
    </w:p>
    <w:p w:rsidR="009F1F23" w:rsidRPr="00175DCE" w:rsidRDefault="009F1F23" w:rsidP="009F1F23">
      <w:pPr>
        <w:pStyle w:val="JuPara"/>
        <w:rPr>
          <w:i/>
        </w:rPr>
      </w:pPr>
      <w:r>
        <w:fldChar w:fldCharType="begin"/>
      </w:r>
      <w:r>
        <w:rPr>
          <w:rStyle w:val="JuPara"/>
        </w:rPr>
        <w:instrText xml:space="preserve"> SEQ level0 \*arabic </w:instrText>
      </w:r>
      <w:r>
        <w:fldChar w:fldCharType="separate"/>
      </w:r>
      <w:r>
        <w:rPr>
          <w:rStyle w:val="JuPara"/>
        </w:rPr>
        <w:t>59</w:t>
      </w:r>
      <w:r>
        <w:fldChar w:fldCharType="end"/>
      </w:r>
      <w:r>
        <w:rPr>
          <w:rStyle w:val="JuPara"/>
        </w:rPr>
        <w:t>.</w:t>
      </w:r>
      <w:r w:rsidR="0038371E">
        <w:rPr>
          <w:rStyle w:val="JuPara"/>
        </w:rPr>
        <w:t xml:space="preserve"> </w:t>
      </w:r>
      <w:r>
        <w:rPr>
          <w:rStyle w:val="JuPara"/>
        </w:rPr>
        <w:t>Освен това Съдът отбелязва, че жалбоподателят е получил в</w:t>
      </w:r>
      <w:r w:rsidR="00874489">
        <w:rPr>
          <w:rStyle w:val="JuPara"/>
        </w:rPr>
        <w:t xml:space="preserve">ъзстановяване на недължимо </w:t>
      </w:r>
      <w:r>
        <w:rPr>
          <w:rStyle w:val="JuPara"/>
        </w:rPr>
        <w:t xml:space="preserve">платените суми през 2012 г., повече от три години и половина след </w:t>
      </w:r>
      <w:r w:rsidR="00184962">
        <w:rPr>
          <w:rStyle w:val="JuPara"/>
        </w:rPr>
        <w:t>постановяването</w:t>
      </w:r>
      <w:r>
        <w:rPr>
          <w:rStyle w:val="JuPara"/>
        </w:rPr>
        <w:t xml:space="preserve"> на окончателните решения на ВАС (вж. параграфи </w:t>
      </w:r>
      <w:r>
        <w:fldChar w:fldCharType="begin"/>
      </w:r>
      <w:r>
        <w:rPr>
          <w:rStyle w:val="JuPara"/>
        </w:rPr>
        <w:instrText xml:space="preserve"> REF payment1 \h </w:instrText>
      </w:r>
      <w:r>
        <w:fldChar w:fldCharType="separate"/>
      </w:r>
      <w:r>
        <w:rPr>
          <w:rStyle w:val="JuPara"/>
        </w:rPr>
        <w:t>28</w:t>
      </w:r>
      <w:r>
        <w:fldChar w:fldCharType="end"/>
      </w:r>
      <w:r>
        <w:rPr>
          <w:rStyle w:val="JuPara"/>
        </w:rPr>
        <w:t>-</w:t>
      </w:r>
      <w:r>
        <w:fldChar w:fldCharType="begin"/>
      </w:r>
      <w:r>
        <w:rPr>
          <w:rStyle w:val="JuPara"/>
        </w:rPr>
        <w:instrText xml:space="preserve"> REF payment2 \h </w:instrText>
      </w:r>
      <w:r>
        <w:fldChar w:fldCharType="separate"/>
      </w:r>
      <w:r>
        <w:rPr>
          <w:rStyle w:val="JuPara"/>
        </w:rPr>
        <w:t>29</w:t>
      </w:r>
      <w:r>
        <w:fldChar w:fldCharType="end"/>
      </w:r>
      <w:r>
        <w:rPr>
          <w:rStyle w:val="JuPara"/>
        </w:rPr>
        <w:t xml:space="preserve"> по-горе). Забавянето на </w:t>
      </w:r>
      <w:r>
        <w:rPr>
          <w:rStyle w:val="JuPara"/>
        </w:rPr>
        <w:lastRenderedPageBreak/>
        <w:t>изпълнението на окончателните съдебни решения</w:t>
      </w:r>
      <w:r w:rsidR="00874489">
        <w:rPr>
          <w:rStyle w:val="JuPara"/>
        </w:rPr>
        <w:t>, постановени</w:t>
      </w:r>
      <w:r>
        <w:rPr>
          <w:rStyle w:val="JuPara"/>
        </w:rPr>
        <w:t xml:space="preserve"> в негова полза</w:t>
      </w:r>
      <w:r w:rsidR="00874489">
        <w:rPr>
          <w:rStyle w:val="JuPara"/>
        </w:rPr>
        <w:t>,</w:t>
      </w:r>
      <w:r>
        <w:rPr>
          <w:rStyle w:val="JuPara"/>
        </w:rPr>
        <w:t xml:space="preserve"> и възстановяването на не</w:t>
      </w:r>
      <w:r w:rsidR="00874489">
        <w:rPr>
          <w:rStyle w:val="JuPara"/>
        </w:rPr>
        <w:t xml:space="preserve">дължимо </w:t>
      </w:r>
      <w:r>
        <w:rPr>
          <w:rStyle w:val="JuPara"/>
        </w:rPr>
        <w:t xml:space="preserve">платените суми следователно представлява намеса в правото му на мирно ползване </w:t>
      </w:r>
      <w:r w:rsidR="00184962">
        <w:rPr>
          <w:rStyle w:val="JuPara"/>
        </w:rPr>
        <w:t>на</w:t>
      </w:r>
      <w:r>
        <w:rPr>
          <w:rStyle w:val="JuPara"/>
        </w:rPr>
        <w:t xml:space="preserve"> неговата </w:t>
      </w:r>
      <w:r w:rsidRPr="00D40635">
        <w:rPr>
          <w:rStyle w:val="JuPara"/>
        </w:rPr>
        <w:t>собственост</w:t>
      </w:r>
      <w:r>
        <w:rPr>
          <w:rStyle w:val="JuPara"/>
        </w:rPr>
        <w:t xml:space="preserve">. По мнение на Съда, тази ситуация трябва да бъде разгледана съгласно първото изречение на първия параграф на член 1 от Протокол </w:t>
      </w:r>
      <w:r>
        <w:rPr>
          <w:rStyle w:val="JuPara"/>
          <w:cs/>
        </w:rPr>
        <w:t xml:space="preserve">№ </w:t>
      </w:r>
      <w:r>
        <w:rPr>
          <w:rStyle w:val="JuPara"/>
        </w:rPr>
        <w:t xml:space="preserve">1, който определя общия принцип на мирно ползване на </w:t>
      </w:r>
      <w:r w:rsidR="00184962">
        <w:rPr>
          <w:rStyle w:val="JuPara"/>
        </w:rPr>
        <w:t>притежанията</w:t>
      </w:r>
      <w:r>
        <w:rPr>
          <w:rStyle w:val="JuPara"/>
        </w:rPr>
        <w:t xml:space="preserve"> (вж. по отношение на неправомерно събраните данъци </w:t>
      </w:r>
      <w:r>
        <w:rPr>
          <w:rStyle w:val="JuPara"/>
          <w:i/>
        </w:rPr>
        <w:t xml:space="preserve">Бъфало </w:t>
      </w:r>
      <w:proofErr w:type="spellStart"/>
      <w:r>
        <w:rPr>
          <w:rStyle w:val="JuPara"/>
          <w:i/>
        </w:rPr>
        <w:t>С.р.л</w:t>
      </w:r>
      <w:proofErr w:type="spellEnd"/>
      <w:r>
        <w:rPr>
          <w:rStyle w:val="JuPara"/>
          <w:i/>
        </w:rPr>
        <w:t>. в ликвидация</w:t>
      </w:r>
      <w:r>
        <w:rPr>
          <w:rStyle w:val="JuPara"/>
        </w:rPr>
        <w:t xml:space="preserve">, цитирано по-горе, § 31; </w:t>
      </w:r>
      <w:r>
        <w:rPr>
          <w:rStyle w:val="JuPara"/>
          <w:i/>
        </w:rPr>
        <w:t>Еко-Елда АВЕЕ</w:t>
      </w:r>
      <w:r>
        <w:rPr>
          <w:rStyle w:val="JuPara"/>
        </w:rPr>
        <w:t xml:space="preserve">, цитирано по-горе, § 28; и </w:t>
      </w:r>
      <w:r>
        <w:rPr>
          <w:rStyle w:val="JuPara"/>
          <w:i/>
        </w:rPr>
        <w:t xml:space="preserve">Гърция </w:t>
      </w:r>
      <w:proofErr w:type="spellStart"/>
      <w:r>
        <w:rPr>
          <w:rStyle w:val="JuPara"/>
          <w:i/>
        </w:rPr>
        <w:t>Интерсплав</w:t>
      </w:r>
      <w:proofErr w:type="spellEnd"/>
      <w:r>
        <w:rPr>
          <w:rStyle w:val="JuPara"/>
          <w:i/>
        </w:rPr>
        <w:t xml:space="preserve"> срещу Украйна</w:t>
      </w:r>
      <w:r>
        <w:rPr>
          <w:rStyle w:val="JuPara"/>
        </w:rPr>
        <w:t xml:space="preserve">, </w:t>
      </w:r>
      <w:r>
        <w:rPr>
          <w:rStyle w:val="JuPara"/>
          <w:cs/>
        </w:rPr>
        <w:t xml:space="preserve">№ </w:t>
      </w:r>
      <w:r>
        <w:rPr>
          <w:rStyle w:val="JuPara"/>
        </w:rPr>
        <w:t xml:space="preserve">803/02, § 33, 9 януари 2007 г .; и дела относно неизпълнение или забавяне на изпълнението на окончателно решение срещу държавата - по отношение на парични вземания вж. </w:t>
      </w:r>
      <w:r>
        <w:rPr>
          <w:rStyle w:val="JuPara"/>
          <w:i/>
        </w:rPr>
        <w:t>Манчева срещу България</w:t>
      </w:r>
      <w:r>
        <w:rPr>
          <w:rStyle w:val="JuPara"/>
        </w:rPr>
        <w:t xml:space="preserve">, </w:t>
      </w:r>
      <w:r>
        <w:rPr>
          <w:rStyle w:val="JuPara"/>
          <w:cs/>
        </w:rPr>
        <w:t xml:space="preserve">№ </w:t>
      </w:r>
      <w:r>
        <w:rPr>
          <w:rStyle w:val="JuPara"/>
        </w:rPr>
        <w:t>39609/98, §§ 65</w:t>
      </w:r>
      <w:r>
        <w:rPr>
          <w:rStyle w:val="JuPara"/>
          <w:cs/>
        </w:rPr>
        <w:t>–</w:t>
      </w:r>
      <w:r>
        <w:rPr>
          <w:rStyle w:val="JuPara"/>
        </w:rPr>
        <w:t xml:space="preserve">66, 30 септември 2004 г.; </w:t>
      </w:r>
      <w:proofErr w:type="spellStart"/>
      <w:r>
        <w:rPr>
          <w:rStyle w:val="JuPara"/>
          <w:i/>
        </w:rPr>
        <w:t>Сирмано</w:t>
      </w:r>
      <w:proofErr w:type="spellEnd"/>
      <w:r>
        <w:rPr>
          <w:rStyle w:val="JuPara"/>
        </w:rPr>
        <w:t>, цитирано по-горе, §§ 37</w:t>
      </w:r>
      <w:r>
        <w:rPr>
          <w:rStyle w:val="JuPara"/>
          <w:cs/>
        </w:rPr>
        <w:t>–</w:t>
      </w:r>
      <w:r>
        <w:rPr>
          <w:rStyle w:val="JuPara"/>
        </w:rPr>
        <w:t xml:space="preserve">38; </w:t>
      </w:r>
      <w:r>
        <w:rPr>
          <w:rStyle w:val="JuPara"/>
          <w:i/>
        </w:rPr>
        <w:t>Пашов и други срещу България</w:t>
      </w:r>
      <w:r>
        <w:rPr>
          <w:rStyle w:val="JuPara"/>
        </w:rPr>
        <w:t xml:space="preserve">, </w:t>
      </w:r>
      <w:r>
        <w:rPr>
          <w:rStyle w:val="JuPara"/>
          <w:cs/>
        </w:rPr>
        <w:t xml:space="preserve">№ </w:t>
      </w:r>
      <w:r>
        <w:rPr>
          <w:rStyle w:val="JuPara"/>
        </w:rPr>
        <w:t>20875/07, §§ 60</w:t>
      </w:r>
      <w:r>
        <w:rPr>
          <w:rStyle w:val="JuPara"/>
          <w:cs/>
        </w:rPr>
        <w:t>–</w:t>
      </w:r>
      <w:r>
        <w:rPr>
          <w:rStyle w:val="JuPara"/>
        </w:rPr>
        <w:t xml:space="preserve">61, 5 февруари 2013 г., а по отношение на задълженията на държавата да предприеме конкретно действие вж. </w:t>
      </w:r>
      <w:r>
        <w:rPr>
          <w:rStyle w:val="JuPara"/>
          <w:i/>
        </w:rPr>
        <w:t>Димитър Янакиев срещу България (</w:t>
      </w:r>
      <w:r>
        <w:rPr>
          <w:rStyle w:val="JuPara"/>
          <w:i/>
          <w:cs/>
        </w:rPr>
        <w:t xml:space="preserve">№ </w:t>
      </w:r>
      <w:r w:rsidRPr="00D40635">
        <w:rPr>
          <w:rStyle w:val="JuPara"/>
        </w:rPr>
        <w:t>2),</w:t>
      </w:r>
      <w:r>
        <w:rPr>
          <w:rStyle w:val="JuPara"/>
        </w:rPr>
        <w:t xml:space="preserve"> </w:t>
      </w:r>
      <w:r>
        <w:rPr>
          <w:rStyle w:val="JuPara"/>
          <w:cs/>
        </w:rPr>
        <w:t xml:space="preserve">№ </w:t>
      </w:r>
      <w:r>
        <w:rPr>
          <w:rStyle w:val="JuPara"/>
        </w:rPr>
        <w:t xml:space="preserve">50346/07, §§ 76- 78, 31 март 2016 г., </w:t>
      </w:r>
      <w:r>
        <w:rPr>
          <w:rStyle w:val="JuPara"/>
          <w:i/>
        </w:rPr>
        <w:t>Стамова</w:t>
      </w:r>
      <w:r>
        <w:rPr>
          <w:rStyle w:val="JuPara"/>
        </w:rPr>
        <w:t xml:space="preserve">, цитирано по-горе, §§ 59- 62, и </w:t>
      </w:r>
      <w:r>
        <w:rPr>
          <w:rStyle w:val="JuPara"/>
          <w:i/>
        </w:rPr>
        <w:t>Велкова срещу България</w:t>
      </w:r>
      <w:r>
        <w:rPr>
          <w:rStyle w:val="JuPara"/>
        </w:rPr>
        <w:t xml:space="preserve">, </w:t>
      </w:r>
      <w:r>
        <w:rPr>
          <w:rStyle w:val="JuPara"/>
          <w:cs/>
        </w:rPr>
        <w:t xml:space="preserve">№ </w:t>
      </w:r>
      <w:r>
        <w:rPr>
          <w:rStyle w:val="JuPara"/>
        </w:rPr>
        <w:t>1849/08, §§ 41-44, 13 юли 2017 г.).</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60</w:t>
      </w:r>
      <w:r>
        <w:fldChar w:fldCharType="end"/>
      </w:r>
      <w:r>
        <w:rPr>
          <w:rStyle w:val="JuPara"/>
        </w:rPr>
        <w:t>.</w:t>
      </w:r>
      <w:r w:rsidR="0038371E">
        <w:rPr>
          <w:rStyle w:val="JuPara"/>
        </w:rPr>
        <w:t xml:space="preserve"> </w:t>
      </w:r>
      <w:r>
        <w:rPr>
          <w:rStyle w:val="JuPara"/>
        </w:rPr>
        <w:t xml:space="preserve">По отношение на плащането на данъци, Съдът вече е приел, че финансовото задължение, произтичащо от събирането на данъци или </w:t>
      </w:r>
      <w:r w:rsidR="00184962">
        <w:rPr>
          <w:rStyle w:val="JuPara"/>
        </w:rPr>
        <w:t>такси</w:t>
      </w:r>
      <w:r>
        <w:rPr>
          <w:rStyle w:val="JuPara"/>
        </w:rPr>
        <w:t xml:space="preserve">, може да наруши правата, гарантирани в член 1 от Протокол </w:t>
      </w:r>
      <w:r>
        <w:rPr>
          <w:rStyle w:val="JuPara"/>
          <w:cs/>
        </w:rPr>
        <w:t xml:space="preserve">№ </w:t>
      </w:r>
      <w:r>
        <w:rPr>
          <w:rStyle w:val="JuPara"/>
        </w:rPr>
        <w:t>1, ако условията за възстановяване на суми налагат прекомерна тежест върху засегнато</w:t>
      </w:r>
      <w:r w:rsidR="003D6666">
        <w:rPr>
          <w:rStyle w:val="JuPara"/>
        </w:rPr>
        <w:t>то</w:t>
      </w:r>
      <w:r>
        <w:rPr>
          <w:rStyle w:val="JuPara"/>
        </w:rPr>
        <w:t xml:space="preserve"> физическо или юридическо лице или като цяло пречат на неговата финансова сигурност (вж. в този смисъл </w:t>
      </w:r>
      <w:r>
        <w:rPr>
          <w:rStyle w:val="JuPara"/>
          <w:i/>
        </w:rPr>
        <w:t xml:space="preserve">Бъфало </w:t>
      </w:r>
      <w:proofErr w:type="spellStart"/>
      <w:r>
        <w:rPr>
          <w:rStyle w:val="JuPara"/>
          <w:i/>
        </w:rPr>
        <w:t>С.р.л</w:t>
      </w:r>
      <w:proofErr w:type="spellEnd"/>
      <w:r>
        <w:rPr>
          <w:rStyle w:val="JuPara"/>
          <w:i/>
        </w:rPr>
        <w:t>. в ликвидация</w:t>
      </w:r>
      <w:r>
        <w:rPr>
          <w:rStyle w:val="JuPara"/>
        </w:rPr>
        <w:t xml:space="preserve">, цитирано по-горе, § 32). По делото </w:t>
      </w:r>
      <w:r>
        <w:rPr>
          <w:rStyle w:val="JuPara"/>
          <w:i/>
        </w:rPr>
        <w:t>Бъфало</w:t>
      </w:r>
      <w:r>
        <w:rPr>
          <w:rStyle w:val="JuPara"/>
        </w:rPr>
        <w:t xml:space="preserve"> (цитирано по-горе) Съдът установи, че продължителн</w:t>
      </w:r>
      <w:r w:rsidR="003D6666">
        <w:rPr>
          <w:rStyle w:val="JuPara"/>
        </w:rPr>
        <w:t xml:space="preserve">ото </w:t>
      </w:r>
      <w:proofErr w:type="spellStart"/>
      <w:r w:rsidR="003D6666">
        <w:rPr>
          <w:rStyle w:val="JuPara"/>
        </w:rPr>
        <w:t>невъзстановяване</w:t>
      </w:r>
      <w:proofErr w:type="spellEnd"/>
      <w:r>
        <w:rPr>
          <w:rStyle w:val="JuPara"/>
        </w:rPr>
        <w:t xml:space="preserve"> на данък, който е бил </w:t>
      </w:r>
      <w:r w:rsidR="003D6666">
        <w:rPr>
          <w:rStyle w:val="JuPara"/>
        </w:rPr>
        <w:t>недължимо</w:t>
      </w:r>
      <w:r>
        <w:rPr>
          <w:rStyle w:val="JuPara"/>
        </w:rPr>
        <w:t xml:space="preserve"> платен от дружеството</w:t>
      </w:r>
      <w:r w:rsidR="003D6666">
        <w:rPr>
          <w:rStyle w:val="JuPara"/>
        </w:rPr>
        <w:t xml:space="preserve"> </w:t>
      </w:r>
      <w:r>
        <w:rPr>
          <w:rStyle w:val="JuPara"/>
        </w:rPr>
        <w:t>жалбоподател, е оказал</w:t>
      </w:r>
      <w:r w:rsidR="003D6666">
        <w:rPr>
          <w:rStyle w:val="JuPara"/>
        </w:rPr>
        <w:t>о</w:t>
      </w:r>
      <w:r>
        <w:rPr>
          <w:rStyle w:val="JuPara"/>
        </w:rPr>
        <w:t xml:space="preserve"> значително влияние върху финансовото му състояние. Това, заедно с липсата на ефективно средство за защита за ускоряване на възстановяването на сумите</w:t>
      </w:r>
      <w:r w:rsidR="0038371E">
        <w:rPr>
          <w:rStyle w:val="JuPara"/>
        </w:rPr>
        <w:t xml:space="preserve"> </w:t>
      </w:r>
      <w:r>
        <w:rPr>
          <w:rStyle w:val="JuPara"/>
        </w:rPr>
        <w:t>и несигурността относно това кога ще бъдат изплатени, нарушава справедливия баланс, който трябва да се поддържа между общия интерес на общността и правото на дружеството</w:t>
      </w:r>
      <w:r w:rsidR="003D6666">
        <w:rPr>
          <w:rStyle w:val="JuPara"/>
        </w:rPr>
        <w:t xml:space="preserve"> </w:t>
      </w:r>
      <w:r>
        <w:rPr>
          <w:rStyle w:val="JuPara"/>
        </w:rPr>
        <w:t xml:space="preserve">жалбоподател  спокойно </w:t>
      </w:r>
      <w:r w:rsidR="003D6666">
        <w:rPr>
          <w:rStyle w:val="JuPara"/>
        </w:rPr>
        <w:t xml:space="preserve">да се </w:t>
      </w:r>
      <w:r>
        <w:rPr>
          <w:rStyle w:val="JuPara"/>
        </w:rPr>
        <w:t>ползва от негов</w:t>
      </w:r>
      <w:r w:rsidR="003D6666">
        <w:rPr>
          <w:rStyle w:val="JuPara"/>
        </w:rPr>
        <w:t>ите</w:t>
      </w:r>
      <w:r>
        <w:rPr>
          <w:rStyle w:val="JuPara"/>
        </w:rPr>
        <w:t xml:space="preserve"> </w:t>
      </w:r>
      <w:r w:rsidR="003D6666">
        <w:rPr>
          <w:rStyle w:val="JuPara"/>
        </w:rPr>
        <w:t>притежания</w:t>
      </w:r>
      <w:r>
        <w:rPr>
          <w:rStyle w:val="JuPara"/>
        </w:rPr>
        <w:t xml:space="preserve"> (вж. </w:t>
      </w:r>
      <w:r>
        <w:rPr>
          <w:rStyle w:val="JuPara"/>
          <w:i/>
        </w:rPr>
        <w:t xml:space="preserve">Бъфало </w:t>
      </w:r>
      <w:proofErr w:type="spellStart"/>
      <w:r>
        <w:rPr>
          <w:rStyle w:val="JuPara"/>
          <w:i/>
        </w:rPr>
        <w:t>С.р.л</w:t>
      </w:r>
      <w:proofErr w:type="spellEnd"/>
      <w:r>
        <w:rPr>
          <w:rStyle w:val="JuPara"/>
          <w:i/>
        </w:rPr>
        <w:t>. в ликвидация</w:t>
      </w:r>
      <w:r>
        <w:rPr>
          <w:rStyle w:val="JuPara"/>
        </w:rPr>
        <w:t>, цитирано по-горе, § 32 и § 37).</w:t>
      </w:r>
    </w:p>
    <w:bookmarkStart w:id="38" w:name="badfaith1"/>
    <w:bookmarkStart w:id="39" w:name="ECHRreasoning1"/>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61</w:t>
      </w:r>
      <w:r>
        <w:fldChar w:fldCharType="end"/>
      </w:r>
      <w:bookmarkEnd w:id="38"/>
      <w:bookmarkEnd w:id="39"/>
      <w:r>
        <w:rPr>
          <w:rStyle w:val="JuPara"/>
        </w:rPr>
        <w:t>.</w:t>
      </w:r>
      <w:r w:rsidR="0038371E">
        <w:rPr>
          <w:rStyle w:val="JuPara"/>
        </w:rPr>
        <w:t xml:space="preserve"> </w:t>
      </w:r>
      <w:r>
        <w:rPr>
          <w:rStyle w:val="JuPara"/>
        </w:rPr>
        <w:t xml:space="preserve">Обръщайки се към фактите по настоящото дело, Съдът отбелязва, че вместо да се съобрази с решенията на ВАС и да  </w:t>
      </w:r>
      <w:r w:rsidR="004E426A">
        <w:rPr>
          <w:rStyle w:val="JuPara"/>
        </w:rPr>
        <w:t>предприеме</w:t>
      </w:r>
      <w:r>
        <w:rPr>
          <w:rStyle w:val="JuPara"/>
        </w:rPr>
        <w:t xml:space="preserve"> възстановяване</w:t>
      </w:r>
      <w:r w:rsidR="004E426A">
        <w:rPr>
          <w:rStyle w:val="JuPara"/>
        </w:rPr>
        <w:t>то</w:t>
      </w:r>
      <w:r>
        <w:rPr>
          <w:rStyle w:val="JuPara"/>
        </w:rPr>
        <w:t xml:space="preserve"> на сумите в рамките на три</w:t>
      </w:r>
      <w:r w:rsidR="00874489">
        <w:rPr>
          <w:rStyle w:val="JuPara"/>
        </w:rPr>
        <w:t xml:space="preserve">десет дни, както се изисква от </w:t>
      </w:r>
      <w:r>
        <w:rPr>
          <w:rStyle w:val="JuPara"/>
        </w:rPr>
        <w:t>разпоредби</w:t>
      </w:r>
      <w:r w:rsidR="00874489">
        <w:rPr>
          <w:rStyle w:val="JuPara"/>
        </w:rPr>
        <w:t>те на закона</w:t>
      </w:r>
      <w:r>
        <w:rPr>
          <w:rStyle w:val="JuPara"/>
        </w:rPr>
        <w:t xml:space="preserve"> (вж. параграф </w:t>
      </w:r>
      <w:r>
        <w:fldChar w:fldCharType="begin"/>
      </w:r>
      <w:r>
        <w:rPr>
          <w:rStyle w:val="JuPara"/>
        </w:rPr>
        <w:instrText xml:space="preserve"> REF lawrefunnd1 \h  \* MERGEFORMAT </w:instrText>
      </w:r>
      <w:r>
        <w:fldChar w:fldCharType="separate"/>
      </w:r>
      <w:r>
        <w:rPr>
          <w:rStyle w:val="JuPara"/>
        </w:rPr>
        <w:t>33</w:t>
      </w:r>
      <w:r>
        <w:fldChar w:fldCharType="end"/>
      </w:r>
      <w:r>
        <w:rPr>
          <w:rStyle w:val="JuPara"/>
        </w:rPr>
        <w:t xml:space="preserve"> по-горе), данъчните власти са поискали </w:t>
      </w:r>
      <w:r w:rsidR="004E426A">
        <w:rPr>
          <w:rStyle w:val="JuPara"/>
        </w:rPr>
        <w:t>прогласяване</w:t>
      </w:r>
      <w:r>
        <w:rPr>
          <w:rStyle w:val="JuPara"/>
        </w:rPr>
        <w:t xml:space="preserve"> на нищожност на тези решения и възобновяване на производството (вж. параграфи </w:t>
      </w:r>
      <w:r>
        <w:fldChar w:fldCharType="begin"/>
      </w:r>
      <w:r>
        <w:rPr>
          <w:rStyle w:val="JuPara"/>
        </w:rPr>
        <w:instrText xml:space="preserve"> REF reopnul1 \h </w:instrText>
      </w:r>
      <w:r>
        <w:fldChar w:fldCharType="separate"/>
      </w:r>
      <w:r>
        <w:rPr>
          <w:rStyle w:val="JuPara"/>
        </w:rPr>
        <w:t>18</w:t>
      </w:r>
      <w:r>
        <w:fldChar w:fldCharType="end"/>
      </w:r>
      <w:r>
        <w:rPr>
          <w:rStyle w:val="JuPara"/>
        </w:rPr>
        <w:t>-</w:t>
      </w:r>
      <w:r>
        <w:fldChar w:fldCharType="begin"/>
      </w:r>
      <w:r>
        <w:rPr>
          <w:rStyle w:val="JuPara"/>
        </w:rPr>
        <w:instrText xml:space="preserve"> REF requestnul2 \h  \* MERGEFORMAT </w:instrText>
      </w:r>
      <w:r>
        <w:fldChar w:fldCharType="separate"/>
      </w:r>
      <w:r>
        <w:rPr>
          <w:rStyle w:val="JuPara"/>
        </w:rPr>
        <w:t>22</w:t>
      </w:r>
      <w:r>
        <w:fldChar w:fldCharType="end"/>
      </w:r>
      <w:r>
        <w:rPr>
          <w:rStyle w:val="JuPara"/>
        </w:rPr>
        <w:t xml:space="preserve"> по-горе). Въпреки че Съдът не се съмнява, че властите трябва да имат достатъчно свобода да изпълняват </w:t>
      </w:r>
      <w:r>
        <w:rPr>
          <w:rStyle w:val="JuPara"/>
        </w:rPr>
        <w:lastRenderedPageBreak/>
        <w:t>задълженията си в областта на фискалната политика, така че да осигурят плащането на данъци чрез използване на наличните правни средства, не е доказано, че техните многократни действия, всички от които е трябвало да бъдат от</w:t>
      </w:r>
      <w:r w:rsidR="00874489">
        <w:rPr>
          <w:rStyle w:val="JuPara"/>
        </w:rPr>
        <w:t>м</w:t>
      </w:r>
      <w:r>
        <w:rPr>
          <w:rStyle w:val="JuPara"/>
        </w:rPr>
        <w:t>е</w:t>
      </w:r>
      <w:r w:rsidR="00874489">
        <w:rPr>
          <w:rStyle w:val="JuPara"/>
        </w:rPr>
        <w:t>не</w:t>
      </w:r>
      <w:r>
        <w:rPr>
          <w:rStyle w:val="JuPara"/>
        </w:rPr>
        <w:t>ни, са били оправдани при обстоятелствата по това дело.</w:t>
      </w:r>
    </w:p>
    <w:bookmarkStart w:id="40" w:name="badfaith2"/>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62</w:t>
      </w:r>
      <w:r>
        <w:fldChar w:fldCharType="end"/>
      </w:r>
      <w:bookmarkEnd w:id="40"/>
      <w:r>
        <w:rPr>
          <w:rStyle w:val="JuPara"/>
        </w:rPr>
        <w:t>.</w:t>
      </w:r>
      <w:r w:rsidR="0038371E">
        <w:rPr>
          <w:rStyle w:val="JuPara"/>
        </w:rPr>
        <w:t xml:space="preserve"> </w:t>
      </w:r>
      <w:r>
        <w:rPr>
          <w:rStyle w:val="JuPara"/>
        </w:rPr>
        <w:t xml:space="preserve">По-специално, от документите по делото става ясно, че данъчните власти са поискали обявяване на </w:t>
      </w:r>
      <w:r w:rsidR="006D498A">
        <w:rPr>
          <w:rStyle w:val="JuPara"/>
        </w:rPr>
        <w:t>нищожност</w:t>
      </w:r>
      <w:r>
        <w:rPr>
          <w:rStyle w:val="JuPara"/>
        </w:rPr>
        <w:t xml:space="preserve"> на основания, които очевидно са различни от тези в установената съдебна практика на националните съдилища (вж. параграфи </w:t>
      </w:r>
      <w:r>
        <w:rPr>
          <w:rStyle w:val="JuPara"/>
        </w:rPr>
        <w:fldChar w:fldCharType="begin"/>
      </w:r>
      <w:r>
        <w:rPr>
          <w:rStyle w:val="JuPara"/>
        </w:rPr>
        <w:instrText xml:space="preserve"> REF reopnul1 \h  \* MERGEFORMAT </w:instrText>
      </w:r>
      <w:r>
        <w:rPr>
          <w:rStyle w:val="JuPara"/>
        </w:rPr>
        <w:fldChar w:fldCharType="separate"/>
      </w:r>
      <w:r>
        <w:rPr>
          <w:rStyle w:val="JuPara"/>
        </w:rPr>
        <w:t>18</w:t>
      </w:r>
      <w:r>
        <w:fldChar w:fldCharType="end"/>
      </w:r>
      <w:r>
        <w:rPr>
          <w:rStyle w:val="JuPara"/>
        </w:rPr>
        <w:t xml:space="preserve"> и </w:t>
      </w:r>
      <w:r>
        <w:fldChar w:fldCharType="begin"/>
      </w:r>
      <w:r>
        <w:rPr>
          <w:rStyle w:val="JuPara"/>
        </w:rPr>
        <w:instrText xml:space="preserve"> REF nullity \h  \* MERGEFORMAT </w:instrText>
      </w:r>
      <w:r>
        <w:fldChar w:fldCharType="separate"/>
      </w:r>
      <w:r>
        <w:rPr>
          <w:rStyle w:val="JuPara"/>
        </w:rPr>
        <w:t>38</w:t>
      </w:r>
      <w:r>
        <w:fldChar w:fldCharType="end"/>
      </w:r>
      <w:r>
        <w:rPr>
          <w:rStyle w:val="JuPara"/>
        </w:rPr>
        <w:t xml:space="preserve"> по-горе). Те просто повторят своите твърдения, които ВАС вече внимателно е разгледал и в крайна сметка отхвърлил в производството по </w:t>
      </w:r>
      <w:r w:rsidR="006D498A">
        <w:rPr>
          <w:rStyle w:val="JuPara"/>
        </w:rPr>
        <w:t>обжалване</w:t>
      </w:r>
      <w:r>
        <w:rPr>
          <w:rStyle w:val="JuPara"/>
        </w:rPr>
        <w:t xml:space="preserve"> (вж. параграфи </w:t>
      </w:r>
      <w:r>
        <w:fldChar w:fldCharType="begin"/>
      </w:r>
      <w:r>
        <w:rPr>
          <w:rStyle w:val="JuPara"/>
        </w:rPr>
        <w:instrText xml:space="preserve"> REF SACJ1 \h  \* MERGEFORMAT </w:instrText>
      </w:r>
      <w:r>
        <w:fldChar w:fldCharType="separate"/>
      </w:r>
      <w:r>
        <w:rPr>
          <w:rStyle w:val="JuPara"/>
        </w:rPr>
        <w:t>15</w:t>
      </w:r>
      <w:r>
        <w:fldChar w:fldCharType="end"/>
      </w:r>
      <w:r>
        <w:rPr>
          <w:rStyle w:val="JuPara"/>
        </w:rPr>
        <w:t>-</w:t>
      </w:r>
      <w:r>
        <w:fldChar w:fldCharType="begin"/>
      </w:r>
      <w:r>
        <w:rPr>
          <w:rStyle w:val="JuPara"/>
        </w:rPr>
        <w:instrText xml:space="preserve"> REF SACJ2 \h  \* MERGEFORMAT </w:instrText>
      </w:r>
      <w:r>
        <w:fldChar w:fldCharType="separate"/>
      </w:r>
      <w:r>
        <w:rPr>
          <w:rStyle w:val="JuPara"/>
        </w:rPr>
        <w:t>16</w:t>
      </w:r>
      <w:r>
        <w:fldChar w:fldCharType="end"/>
      </w:r>
      <w:r>
        <w:rPr>
          <w:rStyle w:val="JuPara"/>
        </w:rPr>
        <w:t xml:space="preserve"> и </w:t>
      </w:r>
      <w:r>
        <w:fldChar w:fldCharType="begin"/>
      </w:r>
      <w:r>
        <w:rPr>
          <w:rStyle w:val="JuPara"/>
        </w:rPr>
        <w:instrText xml:space="preserve"> REF reopnul1 \h  \* MERGEFORMAT </w:instrText>
      </w:r>
      <w:r>
        <w:fldChar w:fldCharType="separate"/>
      </w:r>
      <w:r>
        <w:rPr>
          <w:rStyle w:val="JuPara"/>
        </w:rPr>
        <w:t>18</w:t>
      </w:r>
      <w:r>
        <w:fldChar w:fldCharType="end"/>
      </w:r>
      <w:r>
        <w:rPr>
          <w:rStyle w:val="JuPara"/>
        </w:rPr>
        <w:t xml:space="preserve"> по-горе), и не повдигат нито едно от правните основания за нищожност съгласно вътрешното законодателство, а именно незаконно </w:t>
      </w:r>
      <w:r w:rsidR="006D498A">
        <w:rPr>
          <w:rStyle w:val="JuPara"/>
        </w:rPr>
        <w:t>формиран</w:t>
      </w:r>
      <w:r>
        <w:rPr>
          <w:rStyle w:val="JuPara"/>
        </w:rPr>
        <w:t xml:space="preserve"> съдебен състав, липса на компетентност на съда, липса на подписи или абсолютна неразбираемост на решението (вж. параграфи </w:t>
      </w:r>
      <w:r>
        <w:fldChar w:fldCharType="begin"/>
      </w:r>
      <w:r>
        <w:rPr>
          <w:rStyle w:val="JuPara"/>
        </w:rPr>
        <w:instrText xml:space="preserve"> REF nullityjudg \h  \* MERGEFORMAT </w:instrText>
      </w:r>
      <w:r>
        <w:fldChar w:fldCharType="separate"/>
      </w:r>
      <w:r>
        <w:rPr>
          <w:rStyle w:val="JuPara"/>
        </w:rPr>
        <w:t>21</w:t>
      </w:r>
      <w:r>
        <w:fldChar w:fldCharType="end"/>
      </w:r>
      <w:r>
        <w:rPr>
          <w:rStyle w:val="JuPara"/>
        </w:rPr>
        <w:t xml:space="preserve"> и </w:t>
      </w:r>
      <w:r>
        <w:fldChar w:fldCharType="begin"/>
      </w:r>
      <w:r>
        <w:rPr>
          <w:rStyle w:val="JuPara"/>
        </w:rPr>
        <w:instrText xml:space="preserve"> REF nullity \h  \* MERGEFORMAT </w:instrText>
      </w:r>
      <w:r>
        <w:fldChar w:fldCharType="separate"/>
      </w:r>
      <w:r>
        <w:rPr>
          <w:rStyle w:val="JuPara"/>
        </w:rPr>
        <w:t>38</w:t>
      </w:r>
      <w:r>
        <w:fldChar w:fldCharType="end"/>
      </w:r>
      <w:r>
        <w:rPr>
          <w:rStyle w:val="JuPara"/>
        </w:rPr>
        <w:t xml:space="preserve"> по-горе). Правителството не е обяснило как при тези обстоятелства инициативата на данъчните власти за завеждане на дело за </w:t>
      </w:r>
      <w:r w:rsidR="00702668">
        <w:rPr>
          <w:rStyle w:val="JuPara"/>
        </w:rPr>
        <w:t>обявяване на нищожност</w:t>
      </w:r>
      <w:r>
        <w:rPr>
          <w:rStyle w:val="JuPara"/>
        </w:rPr>
        <w:t xml:space="preserve"> е имала някаква перспектива за успех. Независимо от това, данъчните власти продължават своите действия упорито, като по този начин принуждават жалбоподателя да участва в няколко безсмислени производства (вж. параграфи </w:t>
      </w:r>
      <w:r>
        <w:fldChar w:fldCharType="begin"/>
      </w:r>
      <w:r>
        <w:rPr>
          <w:rStyle w:val="JuPara"/>
        </w:rPr>
        <w:instrText xml:space="preserve"> REF reopnul1 \h </w:instrText>
      </w:r>
      <w:r>
        <w:fldChar w:fldCharType="separate"/>
      </w:r>
      <w:r>
        <w:rPr>
          <w:rStyle w:val="JuPara"/>
        </w:rPr>
        <w:t>18</w:t>
      </w:r>
      <w:r>
        <w:fldChar w:fldCharType="end"/>
      </w:r>
      <w:r>
        <w:rPr>
          <w:rStyle w:val="JuPara"/>
        </w:rPr>
        <w:t>-</w:t>
      </w:r>
      <w:r>
        <w:fldChar w:fldCharType="begin"/>
      </w:r>
      <w:r>
        <w:rPr>
          <w:rStyle w:val="JuPara"/>
        </w:rPr>
        <w:instrText xml:space="preserve"> REF nnul2 \h </w:instrText>
      </w:r>
      <w:r>
        <w:fldChar w:fldCharType="separate"/>
      </w:r>
      <w:r>
        <w:rPr>
          <w:rStyle w:val="JuPara"/>
        </w:rPr>
        <w:t>22</w:t>
      </w:r>
      <w:r>
        <w:fldChar w:fldCharType="end"/>
      </w:r>
      <w:r w:rsidR="0038371E">
        <w:rPr>
          <w:rStyle w:val="JuPara"/>
        </w:rPr>
        <w:t xml:space="preserve"> </w:t>
      </w:r>
      <w:r>
        <w:rPr>
          <w:rStyle w:val="JuPara"/>
        </w:rPr>
        <w:t xml:space="preserve">по-горе). В резултат на това, исканията му за възстановяване са отложени до изхода на производството за </w:t>
      </w:r>
      <w:r w:rsidR="00702668">
        <w:rPr>
          <w:rStyle w:val="JuPara"/>
        </w:rPr>
        <w:t>нищожност</w:t>
      </w:r>
      <w:r>
        <w:rPr>
          <w:rStyle w:val="JuPara"/>
        </w:rPr>
        <w:t xml:space="preserve"> (вж. параграф </w:t>
      </w:r>
      <w:r>
        <w:fldChar w:fldCharType="begin"/>
      </w:r>
      <w:r>
        <w:rPr>
          <w:rStyle w:val="JuPara"/>
        </w:rPr>
        <w:instrText xml:space="preserve"> REF seekpayment0 \h </w:instrText>
      </w:r>
      <w:r>
        <w:fldChar w:fldCharType="separate"/>
      </w:r>
      <w:r>
        <w:rPr>
          <w:rStyle w:val="JuPara"/>
        </w:rPr>
        <w:t>17</w:t>
      </w:r>
      <w:r>
        <w:fldChar w:fldCharType="end"/>
      </w:r>
      <w:bookmarkStart w:id="41" w:name="requestnul1"/>
      <w:bookmarkEnd w:id="41"/>
      <w:r>
        <w:rPr>
          <w:rStyle w:val="JuPara"/>
        </w:rPr>
        <w:t xml:space="preserve"> по-горе). Времето, изминало от произнасянето на окончателните решения на ВАС през 2008 г., признаващи правото на жалбоподателя да му бъдат възстановени </w:t>
      </w:r>
      <w:r w:rsidR="00702668">
        <w:rPr>
          <w:rStyle w:val="JuPara"/>
        </w:rPr>
        <w:t>недължимо</w:t>
      </w:r>
      <w:r>
        <w:rPr>
          <w:rStyle w:val="JuPara"/>
        </w:rPr>
        <w:t xml:space="preserve"> платените данъци, до изплащането им през 2012 г., е повече от три години и половина.</w:t>
      </w:r>
    </w:p>
    <w:bookmarkStart w:id="42" w:name="ECHRreasoning2"/>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63</w:t>
      </w:r>
      <w:r>
        <w:fldChar w:fldCharType="end"/>
      </w:r>
      <w:bookmarkEnd w:id="42"/>
      <w:r>
        <w:rPr>
          <w:rStyle w:val="JuPara"/>
        </w:rPr>
        <w:t>.</w:t>
      </w:r>
      <w:r w:rsidR="0038371E">
        <w:rPr>
          <w:rStyle w:val="JuPara"/>
        </w:rPr>
        <w:t xml:space="preserve"> </w:t>
      </w:r>
      <w:r>
        <w:rPr>
          <w:rStyle w:val="JuPara"/>
        </w:rPr>
        <w:t xml:space="preserve">Освен това не може да се </w:t>
      </w:r>
      <w:r w:rsidR="009958B8">
        <w:rPr>
          <w:rStyle w:val="JuPara"/>
        </w:rPr>
        <w:t>пренебрегне</w:t>
      </w:r>
      <w:r w:rsidR="00BC4711">
        <w:rPr>
          <w:rStyle w:val="JuPara"/>
        </w:rPr>
        <w:t xml:space="preserve"> факта</w:t>
      </w:r>
      <w:r>
        <w:rPr>
          <w:rStyle w:val="JuPara"/>
        </w:rPr>
        <w:t xml:space="preserve">, че срещу жалбоподателя вече е било образувано изпълнително производство няколко години преди това, което от своя страна е довело до </w:t>
      </w:r>
      <w:r w:rsidR="00702668">
        <w:rPr>
          <w:rStyle w:val="JuPara"/>
        </w:rPr>
        <w:t xml:space="preserve">изнасяне на </w:t>
      </w:r>
      <w:r>
        <w:rPr>
          <w:rStyle w:val="JuPara"/>
        </w:rPr>
        <w:t xml:space="preserve">търг на личните му вещи (вж. параграф </w:t>
      </w:r>
      <w:r>
        <w:fldChar w:fldCharType="begin"/>
      </w:r>
      <w:r>
        <w:rPr>
          <w:rStyle w:val="JuPara"/>
        </w:rPr>
        <w:instrText xml:space="preserve"> REF enforcement \h  \* MERGEFORMAT </w:instrText>
      </w:r>
      <w:r>
        <w:fldChar w:fldCharType="separate"/>
      </w:r>
      <w:r>
        <w:rPr>
          <w:rStyle w:val="JuPara"/>
        </w:rPr>
        <w:t>12</w:t>
      </w:r>
      <w:r>
        <w:fldChar w:fldCharType="end"/>
      </w:r>
      <w:r>
        <w:rPr>
          <w:rStyle w:val="JuPara"/>
        </w:rPr>
        <w:t xml:space="preserve"> по-горе). </w:t>
      </w:r>
      <w:r w:rsidR="00702668">
        <w:rPr>
          <w:rStyle w:val="JuPara"/>
        </w:rPr>
        <w:t>В допълнение</w:t>
      </w:r>
      <w:r>
        <w:rPr>
          <w:rStyle w:val="JuPara"/>
        </w:rPr>
        <w:t>, тъй като конфликтът с данъчните власти продължава след решенията на ВАС</w:t>
      </w:r>
      <w:r w:rsidR="00A95C61">
        <w:rPr>
          <w:rStyle w:val="JuPara"/>
        </w:rPr>
        <w:t>, постановени</w:t>
      </w:r>
      <w:r>
        <w:rPr>
          <w:rStyle w:val="JuPara"/>
        </w:rPr>
        <w:t xml:space="preserve"> в негова полза, той е принуден да заведе дело за вреди срещу данъчните власти съгласно Закона от 1988 г. (вж. параграфи </w:t>
      </w:r>
      <w:r>
        <w:fldChar w:fldCharType="begin"/>
      </w:r>
      <w:r>
        <w:rPr>
          <w:rStyle w:val="JuPara"/>
        </w:rPr>
        <w:instrText xml:space="preserve"> REF ZODOV1 \h  \* MERGEFORMAT </w:instrText>
      </w:r>
      <w:r>
        <w:fldChar w:fldCharType="separate"/>
      </w:r>
      <w:r>
        <w:rPr>
          <w:rStyle w:val="JuPara"/>
        </w:rPr>
        <w:t>24</w:t>
      </w:r>
      <w:r>
        <w:fldChar w:fldCharType="end"/>
      </w:r>
      <w:r>
        <w:rPr>
          <w:rStyle w:val="JuPara"/>
        </w:rPr>
        <w:noBreakHyphen/>
      </w:r>
      <w:r>
        <w:fldChar w:fldCharType="begin"/>
      </w:r>
      <w:r>
        <w:rPr>
          <w:rStyle w:val="JuPara"/>
        </w:rPr>
        <w:instrText xml:space="preserve"> REF ZODOV2 \h  \* MERGEFORMAT </w:instrText>
      </w:r>
      <w:r>
        <w:fldChar w:fldCharType="separate"/>
      </w:r>
      <w:r>
        <w:rPr>
          <w:rStyle w:val="JuPara"/>
        </w:rPr>
        <w:t>26</w:t>
      </w:r>
      <w:r>
        <w:fldChar w:fldCharType="end"/>
      </w:r>
      <w:r>
        <w:rPr>
          <w:rStyle w:val="JuPara"/>
        </w:rPr>
        <w:t xml:space="preserve"> по-горе). Той също така прибягва до средство за защита съгласно член 304 от Кодекса от 2006 г. (вж. параграф </w:t>
      </w:r>
      <w:r>
        <w:fldChar w:fldCharType="begin"/>
      </w:r>
      <w:r>
        <w:rPr>
          <w:rStyle w:val="JuPara"/>
        </w:rPr>
        <w:instrText xml:space="preserve"> REF pro304 \h  \* MERGEFORMAT </w:instrText>
      </w:r>
      <w:r>
        <w:fldChar w:fldCharType="separate"/>
      </w:r>
      <w:r>
        <w:rPr>
          <w:rStyle w:val="JuPara"/>
        </w:rPr>
        <w:t>23</w:t>
      </w:r>
      <w:r>
        <w:fldChar w:fldCharType="end"/>
      </w:r>
      <w:r>
        <w:rPr>
          <w:rStyle w:val="JuPara"/>
        </w:rPr>
        <w:t xml:space="preserve"> по-горе). Тези налични вътрешн</w:t>
      </w:r>
      <w:r w:rsidR="004B7337">
        <w:rPr>
          <w:rStyle w:val="JuPara"/>
        </w:rPr>
        <w:t>оправн</w:t>
      </w:r>
      <w:r>
        <w:rPr>
          <w:rStyle w:val="JuPara"/>
        </w:rPr>
        <w:t xml:space="preserve">и средства за защита обаче се </w:t>
      </w:r>
      <w:r>
        <w:rPr>
          <w:rStyle w:val="JuPara"/>
        </w:rPr>
        <w:lastRenderedPageBreak/>
        <w:t>оказват безполезни и не му осигуряват обезщетение за нарушаване на правата му.</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64</w:t>
      </w:r>
      <w:r>
        <w:fldChar w:fldCharType="end"/>
      </w:r>
      <w:r>
        <w:rPr>
          <w:rStyle w:val="JuPara"/>
        </w:rPr>
        <w:t>.</w:t>
      </w:r>
      <w:r w:rsidR="0038371E">
        <w:rPr>
          <w:rStyle w:val="JuPara"/>
        </w:rPr>
        <w:t xml:space="preserve"> </w:t>
      </w:r>
      <w:r>
        <w:rPr>
          <w:rStyle w:val="JuPara"/>
        </w:rPr>
        <w:t xml:space="preserve">В светлината на гореизложеното, Съдът счита, че неоправданото забавяне на изпълнението на окончателните решения на ВАС и възстановяването на неправомерно събраните от жалбоподателя </w:t>
      </w:r>
      <w:r w:rsidR="00DE4BF1">
        <w:rPr>
          <w:rStyle w:val="JuPara"/>
        </w:rPr>
        <w:t xml:space="preserve">суми </w:t>
      </w:r>
      <w:r>
        <w:rPr>
          <w:rStyle w:val="JuPara"/>
        </w:rPr>
        <w:t>се приписват на държавните органи и са в нарушение на справедливия баланс, който трябва да бъде постигнат между общия и индивидуалния интерес.</w:t>
      </w:r>
    </w:p>
    <w:bookmarkStart w:id="43" w:name="AR1P1"/>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65</w:t>
      </w:r>
      <w:r>
        <w:fldChar w:fldCharType="end"/>
      </w:r>
      <w:bookmarkEnd w:id="43"/>
      <w:r>
        <w:rPr>
          <w:rStyle w:val="JuPara"/>
        </w:rPr>
        <w:t>.</w:t>
      </w:r>
      <w:r w:rsidR="0038371E">
        <w:rPr>
          <w:rStyle w:val="JuPara"/>
        </w:rPr>
        <w:t xml:space="preserve"> </w:t>
      </w:r>
      <w:r>
        <w:rPr>
          <w:rStyle w:val="JuPara"/>
        </w:rPr>
        <w:t xml:space="preserve">Съответно е налице нарушение на член 1 от Протокол </w:t>
      </w:r>
      <w:r>
        <w:rPr>
          <w:rStyle w:val="JuPara"/>
          <w:cs/>
        </w:rPr>
        <w:t xml:space="preserve">№ </w:t>
      </w:r>
      <w:r>
        <w:rPr>
          <w:rStyle w:val="JuPara"/>
        </w:rPr>
        <w:t>1.</w:t>
      </w:r>
    </w:p>
    <w:p w:rsidR="009F1F23" w:rsidRPr="004B7337" w:rsidRDefault="009F1F23" w:rsidP="009F1F23">
      <w:pPr>
        <w:pStyle w:val="JuH1"/>
      </w:pPr>
      <w:r>
        <w:rPr>
          <w:rStyle w:val="JuH1"/>
        </w:rPr>
        <w:t xml:space="preserve">Член 13 във връзка с </w:t>
      </w:r>
      <w:r w:rsidR="00DE4BF1">
        <w:rPr>
          <w:rStyle w:val="JuH1"/>
        </w:rPr>
        <w:t>ч</w:t>
      </w:r>
      <w:r>
        <w:rPr>
          <w:rStyle w:val="JuH1"/>
        </w:rPr>
        <w:t xml:space="preserve">лен 1 от Протокол </w:t>
      </w:r>
      <w:r w:rsidRPr="004B7337">
        <w:rPr>
          <w:rStyle w:val="JuH1"/>
          <w:cs/>
        </w:rPr>
        <w:t xml:space="preserve">№ </w:t>
      </w:r>
      <w:r w:rsidRPr="004B7337">
        <w:rPr>
          <w:rStyle w:val="JuH1"/>
        </w:rPr>
        <w:t>1</w:t>
      </w:r>
    </w:p>
    <w:bookmarkStart w:id="44" w:name="ART12"/>
    <w:bookmarkStart w:id="45" w:name="ART13"/>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66</w:t>
      </w:r>
      <w:r>
        <w:fldChar w:fldCharType="end"/>
      </w:r>
      <w:bookmarkEnd w:id="44"/>
      <w:bookmarkEnd w:id="45"/>
      <w:r>
        <w:rPr>
          <w:rStyle w:val="JuPara"/>
        </w:rPr>
        <w:t>.</w:t>
      </w:r>
      <w:r w:rsidR="0038371E">
        <w:rPr>
          <w:rStyle w:val="JuPara"/>
        </w:rPr>
        <w:t xml:space="preserve"> </w:t>
      </w:r>
      <w:r>
        <w:rPr>
          <w:rStyle w:val="JuPara"/>
        </w:rPr>
        <w:t>Като взе</w:t>
      </w:r>
      <w:r w:rsidR="00DE4BF1">
        <w:rPr>
          <w:rStyle w:val="JuPara"/>
        </w:rPr>
        <w:t>ма</w:t>
      </w:r>
      <w:r>
        <w:rPr>
          <w:rStyle w:val="JuPara"/>
        </w:rPr>
        <w:t xml:space="preserve"> предвид констатацията си в параграфи </w:t>
      </w:r>
      <w:r>
        <w:fldChar w:fldCharType="begin"/>
      </w:r>
      <w:r>
        <w:rPr>
          <w:rStyle w:val="JuPara"/>
        </w:rPr>
        <w:instrText xml:space="preserve"> REF ECHRreasoning1 \h  \* MERGEFORMAT </w:instrText>
      </w:r>
      <w:r>
        <w:fldChar w:fldCharType="separate"/>
      </w:r>
      <w:r>
        <w:rPr>
          <w:rStyle w:val="JuPara"/>
        </w:rPr>
        <w:t>61</w:t>
      </w:r>
      <w:r>
        <w:fldChar w:fldCharType="end"/>
      </w:r>
      <w:r>
        <w:rPr>
          <w:rStyle w:val="JuPara"/>
        </w:rPr>
        <w:t xml:space="preserve"> до </w:t>
      </w:r>
      <w:r>
        <w:fldChar w:fldCharType="begin"/>
      </w:r>
      <w:r>
        <w:rPr>
          <w:rStyle w:val="JuPara"/>
        </w:rPr>
        <w:instrText xml:space="preserve"> REF ECHRreasoning2 \h  \* MERGEFORMAT </w:instrText>
      </w:r>
      <w:r>
        <w:fldChar w:fldCharType="separate"/>
      </w:r>
      <w:r>
        <w:rPr>
          <w:rStyle w:val="JuPara"/>
        </w:rPr>
        <w:t>63</w:t>
      </w:r>
      <w:r>
        <w:fldChar w:fldCharType="end"/>
      </w:r>
      <w:r>
        <w:rPr>
          <w:rStyle w:val="JuPara"/>
        </w:rPr>
        <w:t xml:space="preserve"> и заключението си в параграф </w:t>
      </w:r>
      <w:r>
        <w:fldChar w:fldCharType="begin"/>
      </w:r>
      <w:r>
        <w:rPr>
          <w:rStyle w:val="JuPara"/>
        </w:rPr>
        <w:instrText xml:space="preserve"> REF AR1P1 \h  \* MERGEFORMAT </w:instrText>
      </w:r>
      <w:r>
        <w:fldChar w:fldCharType="separate"/>
      </w:r>
      <w:r>
        <w:rPr>
          <w:rStyle w:val="JuPara"/>
        </w:rPr>
        <w:t>65</w:t>
      </w:r>
      <w:r>
        <w:fldChar w:fldCharType="end"/>
      </w:r>
      <w:r>
        <w:rPr>
          <w:rStyle w:val="JuPara"/>
        </w:rPr>
        <w:t xml:space="preserve"> по-горе, Съдът счита, че не възниква отделен въпрос относно твърдяните нарушения на член 13 във връзка с член 1 от Протокол </w:t>
      </w:r>
      <w:r>
        <w:rPr>
          <w:rStyle w:val="JuPara"/>
          <w:cs/>
        </w:rPr>
        <w:t xml:space="preserve">№ </w:t>
      </w:r>
      <w:r>
        <w:rPr>
          <w:rStyle w:val="JuPara"/>
        </w:rPr>
        <w:t xml:space="preserve">1 (виж </w:t>
      </w:r>
      <w:r>
        <w:rPr>
          <w:rStyle w:val="JuPara"/>
          <w:i/>
        </w:rPr>
        <w:t xml:space="preserve">Център за правни ресурси от името на Валентин </w:t>
      </w:r>
      <w:proofErr w:type="spellStart"/>
      <w:r>
        <w:rPr>
          <w:rStyle w:val="JuPara"/>
          <w:i/>
        </w:rPr>
        <w:t>Кампяну</w:t>
      </w:r>
      <w:proofErr w:type="spellEnd"/>
      <w:r>
        <w:rPr>
          <w:rStyle w:val="JuPara"/>
          <w:i/>
        </w:rPr>
        <w:t xml:space="preserve"> срещу Румъния</w:t>
      </w:r>
      <w:r>
        <w:rPr>
          <w:rStyle w:val="JuPara"/>
        </w:rPr>
        <w:t xml:space="preserve"> [GC], </w:t>
      </w:r>
      <w:r>
        <w:rPr>
          <w:rStyle w:val="JuPara"/>
          <w:cs/>
        </w:rPr>
        <w:t xml:space="preserve">№ </w:t>
      </w:r>
      <w:r>
        <w:rPr>
          <w:rStyle w:val="JuPara"/>
        </w:rPr>
        <w:t>47848/08, § 154, ЕСПЧ 2014).</w:t>
      </w:r>
    </w:p>
    <w:p w:rsidR="009F1F23" w:rsidRPr="00175DCE" w:rsidRDefault="009F1F23" w:rsidP="009F1F23">
      <w:pPr>
        <w:pStyle w:val="JuHIRoman"/>
      </w:pPr>
      <w:r>
        <w:rPr>
          <w:rStyle w:val="JuHIRoman"/>
        </w:rPr>
        <w:t>ПРИЛОЖЕНИЕ НА ЧЛЕН 41 ОТ КОНВЕНЦИЯТА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67</w:t>
      </w:r>
      <w:r>
        <w:fldChar w:fldCharType="end"/>
      </w:r>
      <w:r>
        <w:rPr>
          <w:rStyle w:val="JuPara"/>
        </w:rPr>
        <w:t>.</w:t>
      </w:r>
      <w:r w:rsidR="0038371E">
        <w:rPr>
          <w:rStyle w:val="JuPara"/>
        </w:rPr>
        <w:t xml:space="preserve"> </w:t>
      </w:r>
      <w:r>
        <w:rPr>
          <w:rStyle w:val="JuPara"/>
        </w:rPr>
        <w:t>Член 41 от Конвенцията предвижда:</w:t>
      </w:r>
    </w:p>
    <w:p w:rsidR="009F1F23" w:rsidRPr="00175DCE" w:rsidRDefault="00C75330" w:rsidP="009F1F23">
      <w:pPr>
        <w:pStyle w:val="JuQuot"/>
        <w:keepNext/>
        <w:keepLines/>
      </w:pPr>
      <w:r>
        <w:rPr>
          <w:rStyle w:val="JuQuot"/>
        </w:rPr>
        <w:t>„</w:t>
      </w:r>
      <w:r w:rsidR="009F1F23">
        <w:rPr>
          <w:rStyle w:val="JuQuot"/>
        </w:rPr>
        <w:t xml:space="preserve">Ако Съдът установи нарушение на Конвенцията или на Протоколите към нея и ако вътрешното право на съответната </w:t>
      </w:r>
      <w:proofErr w:type="spellStart"/>
      <w:r w:rsidR="009F1F23">
        <w:rPr>
          <w:rStyle w:val="JuQuot"/>
        </w:rPr>
        <w:t>Βисокодоговаряща</w:t>
      </w:r>
      <w:proofErr w:type="spellEnd"/>
      <w:r w:rsidR="009F1F23">
        <w:rPr>
          <w:rStyle w:val="JuQuot"/>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Style w:val="JuQuot"/>
        </w:rPr>
        <w:t>“</w:t>
      </w:r>
    </w:p>
    <w:p w:rsidR="009F1F23" w:rsidRPr="00C75330" w:rsidRDefault="00D40635" w:rsidP="00D40635">
      <w:pPr>
        <w:pStyle w:val="JuHA"/>
        <w:numPr>
          <w:ilvl w:val="0"/>
          <w:numId w:val="0"/>
        </w:numPr>
        <w:ind w:left="232"/>
      </w:pPr>
      <w:r w:rsidRPr="00C75330">
        <w:rPr>
          <w:rStyle w:val="JuHA"/>
        </w:rPr>
        <w:t xml:space="preserve">А. </w:t>
      </w:r>
      <w:r w:rsidR="009F1F23" w:rsidRPr="00C75330">
        <w:rPr>
          <w:rStyle w:val="JuHA"/>
        </w:rPr>
        <w:t>Вреда</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68</w:t>
      </w:r>
      <w:r>
        <w:fldChar w:fldCharType="end"/>
      </w:r>
      <w:r>
        <w:rPr>
          <w:rStyle w:val="JuPara"/>
        </w:rPr>
        <w:t>.</w:t>
      </w:r>
      <w:r w:rsidR="0038371E">
        <w:rPr>
          <w:rStyle w:val="JuPara"/>
        </w:rPr>
        <w:t xml:space="preserve"> </w:t>
      </w:r>
      <w:r>
        <w:rPr>
          <w:rStyle w:val="JuPara"/>
        </w:rPr>
        <w:t xml:space="preserve">Жалбоподателят </w:t>
      </w:r>
      <w:r w:rsidR="00DE4BF1">
        <w:rPr>
          <w:rStyle w:val="JuPara"/>
        </w:rPr>
        <w:t>претендира</w:t>
      </w:r>
      <w:r>
        <w:rPr>
          <w:rStyle w:val="JuPara"/>
        </w:rPr>
        <w:t xml:space="preserve"> 20</w:t>
      </w:r>
      <w:r w:rsidR="00C75330">
        <w:rPr>
          <w:rStyle w:val="JuPara"/>
        </w:rPr>
        <w:t xml:space="preserve"> </w:t>
      </w:r>
      <w:r>
        <w:rPr>
          <w:rStyle w:val="JuPara"/>
        </w:rPr>
        <w:t xml:space="preserve">000 евро за неимуществени вреди. Той също така твърди имуществени вреди за разноските, направени в няколкото национални производства, в които е трябвало да участва срещу данъчните власти. Освен това жалбоподателят твърди, че поради изтеклия период от време той не е могъл да представи документи в подкрепа на </w:t>
      </w:r>
      <w:r w:rsidR="00983A8B">
        <w:rPr>
          <w:rStyle w:val="JuPara"/>
        </w:rPr>
        <w:t>претенцията</w:t>
      </w:r>
      <w:r>
        <w:rPr>
          <w:rStyle w:val="JuPara"/>
        </w:rPr>
        <w:t xml:space="preserve"> си. Иска Съдът да му присъди еднократна сума от 2000 евро </w:t>
      </w:r>
      <w:r w:rsidR="00983A8B">
        <w:rPr>
          <w:rStyle w:val="JuPara"/>
        </w:rPr>
        <w:t>в</w:t>
      </w:r>
      <w:r>
        <w:rPr>
          <w:rStyle w:val="JuPara"/>
        </w:rPr>
        <w:t xml:space="preserve"> тази </w:t>
      </w:r>
      <w:r w:rsidR="00983A8B">
        <w:rPr>
          <w:rStyle w:val="JuPara"/>
        </w:rPr>
        <w:t>връзка</w:t>
      </w:r>
      <w:r>
        <w:rPr>
          <w:rStyle w:val="JuPara"/>
        </w:rPr>
        <w:t>.</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69</w:t>
      </w:r>
      <w:r>
        <w:fldChar w:fldCharType="end"/>
      </w:r>
      <w:r>
        <w:rPr>
          <w:rStyle w:val="JuPara"/>
        </w:rPr>
        <w:t>.</w:t>
      </w:r>
      <w:r w:rsidR="0038371E">
        <w:rPr>
          <w:rStyle w:val="JuPara"/>
        </w:rPr>
        <w:t xml:space="preserve"> </w:t>
      </w:r>
      <w:r>
        <w:rPr>
          <w:rStyle w:val="JuPara"/>
        </w:rPr>
        <w:t xml:space="preserve">Правителството оспорва претенциите за имуществени и неимуществени </w:t>
      </w:r>
      <w:r w:rsidR="00C75330">
        <w:rPr>
          <w:rStyle w:val="JuPara"/>
        </w:rPr>
        <w:t>вреди</w:t>
      </w:r>
      <w:r>
        <w:rPr>
          <w:rStyle w:val="JuPara"/>
        </w:rPr>
        <w:t>. Според тях, исканите от жалбоподателя суми са неоснователни и прекомерни. Освен това твърдят, че жалбоподателят не е представил никакви документи, които да показват, че претендираните в националното производство разноски са действително направени.</w:t>
      </w:r>
    </w:p>
    <w:p w:rsidR="009F1F23" w:rsidRPr="00175DCE" w:rsidRDefault="009F1F23" w:rsidP="009F1F23">
      <w:pPr>
        <w:pStyle w:val="JuPara"/>
      </w:pPr>
      <w:r>
        <w:lastRenderedPageBreak/>
        <w:fldChar w:fldCharType="begin"/>
      </w:r>
      <w:r>
        <w:rPr>
          <w:rStyle w:val="JuPara"/>
        </w:rPr>
        <w:instrText xml:space="preserve"> SEQ level0 \*arabic </w:instrText>
      </w:r>
      <w:r>
        <w:fldChar w:fldCharType="separate"/>
      </w:r>
      <w:r>
        <w:rPr>
          <w:rStyle w:val="JuPara"/>
        </w:rPr>
        <w:t>70</w:t>
      </w:r>
      <w:r>
        <w:fldChar w:fldCharType="end"/>
      </w:r>
      <w:r>
        <w:rPr>
          <w:rStyle w:val="JuPara"/>
        </w:rPr>
        <w:t>.</w:t>
      </w:r>
      <w:r w:rsidR="0038371E">
        <w:rPr>
          <w:rStyle w:val="JuPara"/>
        </w:rPr>
        <w:t xml:space="preserve"> </w:t>
      </w:r>
      <w:r>
        <w:rPr>
          <w:rStyle w:val="JuPara"/>
        </w:rPr>
        <w:t>Съдът отбелязва, че въпреки възстановяването на дължимите суми, заедно със законната лихва за забавяне на плащането, забавянето на данъчните власти на възстановяването на неправомерно платените данъци на жалбоподателя в продължение на няколко години трябва да му е причинило емоционален стрес. Правейки своята оценка</w:t>
      </w:r>
      <w:r w:rsidR="00983A8B">
        <w:rPr>
          <w:rStyle w:val="JuPara"/>
        </w:rPr>
        <w:t xml:space="preserve"> по</w:t>
      </w:r>
      <w:r>
        <w:rPr>
          <w:rStyle w:val="JuPara"/>
        </w:rPr>
        <w:t xml:space="preserve"> справедлив</w:t>
      </w:r>
      <w:r w:rsidR="00983A8B">
        <w:rPr>
          <w:rStyle w:val="JuPara"/>
        </w:rPr>
        <w:t>ост</w:t>
      </w:r>
      <w:r>
        <w:rPr>
          <w:rStyle w:val="JuPara"/>
        </w:rPr>
        <w:t>, Съдът присъжда на жалбоподателя 3 500 евро за неимуществени вреди.</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71</w:t>
      </w:r>
      <w:r>
        <w:fldChar w:fldCharType="end"/>
      </w:r>
      <w:r>
        <w:rPr>
          <w:rStyle w:val="JuPara"/>
        </w:rPr>
        <w:t>.</w:t>
      </w:r>
      <w:r w:rsidR="0038371E">
        <w:rPr>
          <w:rStyle w:val="JuPara"/>
        </w:rPr>
        <w:t xml:space="preserve"> </w:t>
      </w:r>
      <w:r>
        <w:rPr>
          <w:rStyle w:val="JuPara"/>
        </w:rPr>
        <w:t xml:space="preserve">По отношение на </w:t>
      </w:r>
      <w:r w:rsidR="004B7337">
        <w:rPr>
          <w:rStyle w:val="JuPara"/>
        </w:rPr>
        <w:t>претенцията</w:t>
      </w:r>
      <w:r>
        <w:rPr>
          <w:rStyle w:val="JuPara"/>
        </w:rPr>
        <w:t xml:space="preserve"> на жалбоподателя за имуществени вреди, Съдът счита, че разходите, направени от жалбоподателя в националното производство, по-скоро подлежат на разглеждане в раздела за разходи и разноски</w:t>
      </w:r>
      <w:r w:rsidR="00983A8B">
        <w:rPr>
          <w:rStyle w:val="JuPara"/>
        </w:rPr>
        <w:t>,</w:t>
      </w:r>
      <w:r>
        <w:rPr>
          <w:rStyle w:val="JuPara"/>
        </w:rPr>
        <w:t xml:space="preserve"> по-долу (вж. сред много власти, </w:t>
      </w:r>
      <w:r>
        <w:rPr>
          <w:rStyle w:val="JuPara"/>
          <w:i/>
        </w:rPr>
        <w:t>Никула срещу Финландия</w:t>
      </w:r>
      <w:r>
        <w:rPr>
          <w:rStyle w:val="JuPara"/>
        </w:rPr>
        <w:t xml:space="preserve">, </w:t>
      </w:r>
      <w:r>
        <w:rPr>
          <w:rStyle w:val="JuPara"/>
          <w:cs/>
        </w:rPr>
        <w:t xml:space="preserve">№ </w:t>
      </w:r>
      <w:r>
        <w:rPr>
          <w:rStyle w:val="JuPara"/>
        </w:rPr>
        <w:t>31611/96, § 69, ЕСПЧ 2002 II).</w:t>
      </w:r>
    </w:p>
    <w:p w:rsidR="009F1F23" w:rsidRPr="00175DCE" w:rsidRDefault="00D40635" w:rsidP="00D40635">
      <w:pPr>
        <w:pStyle w:val="JuHA"/>
        <w:numPr>
          <w:ilvl w:val="0"/>
          <w:numId w:val="0"/>
        </w:numPr>
        <w:ind w:left="232"/>
      </w:pPr>
      <w:r>
        <w:rPr>
          <w:rStyle w:val="JuHA"/>
        </w:rPr>
        <w:t xml:space="preserve">Б. </w:t>
      </w:r>
      <w:r w:rsidR="009F1F23">
        <w:rPr>
          <w:rStyle w:val="JuHA"/>
        </w:rPr>
        <w:t>Разходи и разноски</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72</w:t>
      </w:r>
      <w:r>
        <w:fldChar w:fldCharType="end"/>
      </w:r>
      <w:r>
        <w:rPr>
          <w:rStyle w:val="JuPara"/>
        </w:rPr>
        <w:t>.</w:t>
      </w:r>
      <w:r w:rsidR="0038371E">
        <w:rPr>
          <w:rStyle w:val="JuPara"/>
        </w:rPr>
        <w:t xml:space="preserve"> </w:t>
      </w:r>
      <w:r>
        <w:rPr>
          <w:rStyle w:val="JuPara"/>
        </w:rPr>
        <w:t xml:space="preserve">В допълнение към сумата от 2000 евро, претендирана от жалбоподателя като имуществени вреди, той също така иска възстановяване на 1800 евро за хонорари на адвокати по време на производството пред Съда. Жалбоподателят </w:t>
      </w:r>
      <w:r w:rsidR="00EC3B9F">
        <w:rPr>
          <w:rStyle w:val="JuPara"/>
        </w:rPr>
        <w:t>също така претендира</w:t>
      </w:r>
      <w:r>
        <w:rPr>
          <w:rStyle w:val="JuPara"/>
        </w:rPr>
        <w:t xml:space="preserve"> и възстановяване на сумата от 12.27 евро, която неговите законни представители са </w:t>
      </w:r>
      <w:r w:rsidR="00EC3B9F">
        <w:rPr>
          <w:rStyle w:val="JuPara"/>
        </w:rPr>
        <w:t>платили</w:t>
      </w:r>
      <w:r>
        <w:rPr>
          <w:rStyle w:val="JuPara"/>
        </w:rPr>
        <w:t xml:space="preserve"> за пощенски разходи, 25 евро, които са </w:t>
      </w:r>
      <w:r w:rsidR="00EC3B9F">
        <w:rPr>
          <w:rStyle w:val="JuPara"/>
        </w:rPr>
        <w:t>платили</w:t>
      </w:r>
      <w:r>
        <w:rPr>
          <w:rStyle w:val="JuPara"/>
        </w:rPr>
        <w:t xml:space="preserve"> за офис консумативи, и 10 евро, които са </w:t>
      </w:r>
      <w:r w:rsidR="00EC3B9F">
        <w:rPr>
          <w:rStyle w:val="JuPara"/>
        </w:rPr>
        <w:t>платили</w:t>
      </w:r>
      <w:r>
        <w:rPr>
          <w:rStyle w:val="JuPara"/>
        </w:rPr>
        <w:t xml:space="preserve"> за копирни услуги. И накрая е поискал 117 евро за превод на </w:t>
      </w:r>
      <w:r w:rsidR="00EC3B9F">
        <w:rPr>
          <w:rStyle w:val="JuPara"/>
        </w:rPr>
        <w:t>становището</w:t>
      </w:r>
      <w:r>
        <w:rPr>
          <w:rStyle w:val="JuPara"/>
        </w:rPr>
        <w:t xml:space="preserve"> и претенциите, направени от негово име</w:t>
      </w:r>
      <w:r w:rsidR="00EC3B9F">
        <w:rPr>
          <w:rStyle w:val="JuPara"/>
        </w:rPr>
        <w:t>,</w:t>
      </w:r>
      <w:r>
        <w:rPr>
          <w:rStyle w:val="JuPara"/>
        </w:rPr>
        <w:t xml:space="preserve"> на английски език. В подкрепа на </w:t>
      </w:r>
      <w:r w:rsidR="00EC3B9F">
        <w:rPr>
          <w:rStyle w:val="JuPara"/>
        </w:rPr>
        <w:t>претенцията</w:t>
      </w:r>
      <w:r>
        <w:rPr>
          <w:rStyle w:val="JuPara"/>
        </w:rPr>
        <w:t xml:space="preserve"> си жалбоподателят представи споразумение за </w:t>
      </w:r>
      <w:r w:rsidR="00EC3B9F">
        <w:rPr>
          <w:rStyle w:val="JuPara"/>
        </w:rPr>
        <w:t>заплащане на възнаграждение</w:t>
      </w:r>
      <w:r>
        <w:rPr>
          <w:rStyle w:val="JuPara"/>
        </w:rPr>
        <w:t xml:space="preserve"> със законните си представители, две фактури и банкови извлечения, показващи </w:t>
      </w:r>
      <w:r w:rsidR="00EC3B9F">
        <w:rPr>
          <w:rStyle w:val="JuPara"/>
        </w:rPr>
        <w:t xml:space="preserve">извършено от жалбоподателя </w:t>
      </w:r>
      <w:r>
        <w:rPr>
          <w:rStyle w:val="JuPara"/>
        </w:rPr>
        <w:t xml:space="preserve">плащане, на законните му представители, разписка, показваща, че неговият законен представител е </w:t>
      </w:r>
      <w:r w:rsidR="00EC3B9F">
        <w:rPr>
          <w:rStyle w:val="JuPara"/>
        </w:rPr>
        <w:t>платил</w:t>
      </w:r>
      <w:r>
        <w:rPr>
          <w:rStyle w:val="JuPara"/>
        </w:rPr>
        <w:t xml:space="preserve"> 24 лв. за изпращане по пощата на оригиналната жалба, както и договор за преводачески услуги между неговите законни представители и преводач. Поискал е всяк</w:t>
      </w:r>
      <w:r w:rsidR="00983A8B">
        <w:rPr>
          <w:rStyle w:val="JuPara"/>
        </w:rPr>
        <w:t>а</w:t>
      </w:r>
      <w:r>
        <w:rPr>
          <w:rStyle w:val="JuPara"/>
        </w:rPr>
        <w:t xml:space="preserve"> сума, присъдена </w:t>
      </w:r>
      <w:r w:rsidR="00983A8B">
        <w:rPr>
          <w:rStyle w:val="JuPara"/>
        </w:rPr>
        <w:t>в</w:t>
      </w:r>
      <w:r>
        <w:rPr>
          <w:rStyle w:val="JuPara"/>
        </w:rPr>
        <w:t xml:space="preserve"> тази </w:t>
      </w:r>
      <w:r w:rsidR="00983A8B">
        <w:rPr>
          <w:rStyle w:val="JuPara"/>
        </w:rPr>
        <w:t>връзка</w:t>
      </w:r>
      <w:r>
        <w:rPr>
          <w:rStyle w:val="JuPara"/>
        </w:rPr>
        <w:t xml:space="preserve">, с изключение на сумата от 1800 евро, която той вече е платил на законните си представители, да бъде изплатена директно на фирмата на неговите законни представители </w:t>
      </w:r>
      <w:r w:rsidR="00C75330">
        <w:rPr>
          <w:rStyle w:val="JuPara"/>
        </w:rPr>
        <w:t>–</w:t>
      </w:r>
      <w:r>
        <w:rPr>
          <w:rStyle w:val="JuPara"/>
        </w:rPr>
        <w:t xml:space="preserve"> </w:t>
      </w:r>
      <w:r w:rsidR="00C75330">
        <w:rPr>
          <w:rStyle w:val="JuPara"/>
        </w:rPr>
        <w:t>„</w:t>
      </w:r>
      <w:r>
        <w:rPr>
          <w:rStyle w:val="JuPara"/>
        </w:rPr>
        <w:t>Екимджиев и партньори</w:t>
      </w:r>
      <w:r w:rsidR="00C75330">
        <w:rPr>
          <w:rStyle w:val="JuPara"/>
        </w:rPr>
        <w:t>“</w:t>
      </w:r>
      <w:r>
        <w:rPr>
          <w:rStyle w:val="JuPara"/>
        </w:rPr>
        <w:t>.</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73</w:t>
      </w:r>
      <w:r>
        <w:fldChar w:fldCharType="end"/>
      </w:r>
      <w:r>
        <w:rPr>
          <w:rStyle w:val="JuPara"/>
        </w:rPr>
        <w:t>.</w:t>
      </w:r>
      <w:r w:rsidR="0038371E">
        <w:rPr>
          <w:rStyle w:val="JuPara"/>
        </w:rPr>
        <w:t xml:space="preserve"> </w:t>
      </w:r>
      <w:r>
        <w:rPr>
          <w:rStyle w:val="JuPara"/>
        </w:rPr>
        <w:t xml:space="preserve">Правителството твърди, че </w:t>
      </w:r>
      <w:r w:rsidR="00EC3B9F">
        <w:rPr>
          <w:rStyle w:val="JuPara"/>
        </w:rPr>
        <w:t>претенцията</w:t>
      </w:r>
      <w:r>
        <w:rPr>
          <w:rStyle w:val="JuPara"/>
        </w:rPr>
        <w:t xml:space="preserve"> по отношение на хонорарите на адвокатите е прекомерен и не е подкрепен с график, посочващ броя часове, прекарани от законните представители на жалбоподателя по делото. Оспорват и сумите, изразходвани за копиране и канцеларски материали, като заявяват, че адвокатите в България имат възможност да приспаднат 25% от административните си разходи от облагаемия си доход.</w:t>
      </w:r>
    </w:p>
    <w:p w:rsidR="009F1F23" w:rsidRPr="00175DCE" w:rsidRDefault="009F1F23" w:rsidP="009F1F23">
      <w:pPr>
        <w:pStyle w:val="JuPara"/>
      </w:pPr>
      <w:r>
        <w:lastRenderedPageBreak/>
        <w:fldChar w:fldCharType="begin"/>
      </w:r>
      <w:r>
        <w:rPr>
          <w:rStyle w:val="JuPara"/>
        </w:rPr>
        <w:instrText xml:space="preserve"> SEQ level0 \*arabic </w:instrText>
      </w:r>
      <w:r>
        <w:fldChar w:fldCharType="separate"/>
      </w:r>
      <w:r>
        <w:rPr>
          <w:rStyle w:val="JuPara"/>
        </w:rPr>
        <w:t>74</w:t>
      </w:r>
      <w:r>
        <w:fldChar w:fldCharType="end"/>
      </w:r>
      <w:r>
        <w:rPr>
          <w:rStyle w:val="JuPara"/>
        </w:rPr>
        <w:t>.</w:t>
      </w:r>
      <w:r w:rsidR="0038371E">
        <w:rPr>
          <w:rStyle w:val="JuPara"/>
        </w:rPr>
        <w:t xml:space="preserve"> </w:t>
      </w:r>
      <w:r>
        <w:rPr>
          <w:rStyle w:val="JuPara"/>
        </w:rPr>
        <w:t xml:space="preserve">Съгласно установената съдебна практика на Съда, разходите и разноските се възстановяват съгласно член 41 от Конвенцията, ако се установи, че те са били действително направени, били </w:t>
      </w:r>
      <w:r w:rsidR="00983A8B">
        <w:rPr>
          <w:rStyle w:val="JuPara"/>
        </w:rPr>
        <w:t>с</w:t>
      </w:r>
      <w:r>
        <w:rPr>
          <w:rStyle w:val="JuPara"/>
        </w:rPr>
        <w:t>а неизбежни и са разумни по отношение на размера им.</w:t>
      </w:r>
    </w:p>
    <w:bookmarkStart w:id="46" w:name="costexplanation"/>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75</w:t>
      </w:r>
      <w:r>
        <w:fldChar w:fldCharType="end"/>
      </w:r>
      <w:bookmarkEnd w:id="46"/>
      <w:r>
        <w:rPr>
          <w:rStyle w:val="JuPara"/>
        </w:rPr>
        <w:t>.</w:t>
      </w:r>
      <w:r w:rsidR="0038371E">
        <w:rPr>
          <w:rStyle w:val="JuPara"/>
        </w:rPr>
        <w:t xml:space="preserve"> </w:t>
      </w:r>
      <w:r>
        <w:rPr>
          <w:rStyle w:val="JuPara"/>
        </w:rPr>
        <w:t xml:space="preserve">В настоящия случай Съдът отбелязва, че жалбоподателят не е представил никакви правни или финансови документи относно разходите, направени пред националните съдилища. При липса на такива документи Съдът не вижда основание, на което да приеме, че разходите и разноските, претендирани от жалбоподателя във връзка с национални производства, са действително направени от него (вижте </w:t>
      </w:r>
      <w:proofErr w:type="spellStart"/>
      <w:r>
        <w:rPr>
          <w:rStyle w:val="JuPara"/>
          <w:i/>
        </w:rPr>
        <w:t>Мерабишвили</w:t>
      </w:r>
      <w:proofErr w:type="spellEnd"/>
      <w:r>
        <w:rPr>
          <w:rStyle w:val="JuPara"/>
          <w:i/>
        </w:rPr>
        <w:t xml:space="preserve"> срещу Грузия</w:t>
      </w:r>
      <w:r>
        <w:rPr>
          <w:rStyle w:val="JuPara"/>
        </w:rPr>
        <w:t xml:space="preserve"> [GC], </w:t>
      </w:r>
      <w:r>
        <w:rPr>
          <w:rStyle w:val="JuPara"/>
          <w:cs/>
        </w:rPr>
        <w:t xml:space="preserve">№ </w:t>
      </w:r>
      <w:r>
        <w:rPr>
          <w:rStyle w:val="JuPara"/>
        </w:rPr>
        <w:t>72508 / 13, § 372, 28 ноември 2017 г.).</w:t>
      </w:r>
    </w:p>
    <w:p w:rsidR="009F1F23" w:rsidRPr="00175DCE" w:rsidRDefault="009F1F23" w:rsidP="009F1F23">
      <w:pPr>
        <w:pStyle w:val="JuPara"/>
      </w:pPr>
      <w:r>
        <w:fldChar w:fldCharType="begin"/>
      </w:r>
      <w:r>
        <w:rPr>
          <w:rStyle w:val="JuPara"/>
        </w:rPr>
        <w:instrText xml:space="preserve"> SEQ level0 \*arabic </w:instrText>
      </w:r>
      <w:r>
        <w:fldChar w:fldCharType="separate"/>
      </w:r>
      <w:r>
        <w:rPr>
          <w:rStyle w:val="JuPara"/>
        </w:rPr>
        <w:t>76</w:t>
      </w:r>
      <w:r>
        <w:fldChar w:fldCharType="end"/>
      </w:r>
      <w:r>
        <w:rPr>
          <w:rStyle w:val="JuPara"/>
        </w:rPr>
        <w:t>.</w:t>
      </w:r>
      <w:r w:rsidR="0038371E">
        <w:rPr>
          <w:rStyle w:val="JuPara"/>
        </w:rPr>
        <w:t xml:space="preserve"> </w:t>
      </w:r>
      <w:r w:rsidR="0089456B">
        <w:rPr>
          <w:rStyle w:val="JuPara"/>
        </w:rPr>
        <w:t>С</w:t>
      </w:r>
      <w:r>
        <w:rPr>
          <w:rStyle w:val="JuPara"/>
        </w:rPr>
        <w:t xml:space="preserve">чита </w:t>
      </w:r>
      <w:r w:rsidR="0089456B">
        <w:rPr>
          <w:rStyle w:val="JuPara"/>
        </w:rPr>
        <w:t xml:space="preserve">все пак </w:t>
      </w:r>
      <w:r>
        <w:rPr>
          <w:rStyle w:val="JuPara"/>
        </w:rPr>
        <w:t>за разумно да му присъди сумата от 1800 евро за производството пред Съда, плюс всички данъци, които могат да му бъдат наложени, по отношение на съдебните разноски. Що се отнася до претенцията за други разноски, Съдът отбелязва, че жалбоподателят не е представил други подкрепящи документи, освен договор за преводачески услуги и пощенски разписки за документи, изпратени до Съда. При тези обстоятелства Съдът присъжда 130 евро за тези разходи. Последната сума трябва да се изплати на законните представители на жалбоподателя.</w:t>
      </w:r>
    </w:p>
    <w:p w:rsidR="009F1F23" w:rsidRPr="00940D6C" w:rsidRDefault="00D40635" w:rsidP="00D40635">
      <w:pPr>
        <w:pStyle w:val="JuHA"/>
        <w:numPr>
          <w:ilvl w:val="0"/>
          <w:numId w:val="0"/>
        </w:numPr>
        <w:ind w:left="232"/>
      </w:pPr>
      <w:r>
        <w:rPr>
          <w:rStyle w:val="JuHA"/>
        </w:rPr>
        <w:t xml:space="preserve">В. </w:t>
      </w:r>
      <w:r w:rsidR="009F1F23">
        <w:rPr>
          <w:rStyle w:val="JuHA"/>
        </w:rPr>
        <w:t xml:space="preserve">Лихва </w:t>
      </w:r>
      <w:r w:rsidR="00940D6C">
        <w:rPr>
          <w:rStyle w:val="JuHA"/>
        </w:rPr>
        <w:t>за забава</w:t>
      </w:r>
    </w:p>
    <w:p w:rsidR="009F1F23" w:rsidRPr="00175DCE" w:rsidRDefault="009F1F23" w:rsidP="009F1F23">
      <w:pPr>
        <w:pStyle w:val="JuPara"/>
      </w:pPr>
      <w:r>
        <w:rPr>
          <w:rStyle w:val="JuPara"/>
        </w:rPr>
        <w:t>85.</w:t>
      </w:r>
      <w:r w:rsidR="0038371E">
        <w:rPr>
          <w:rStyle w:val="JuPara"/>
        </w:rPr>
        <w:t xml:space="preserve"> </w:t>
      </w:r>
      <w:r>
        <w:rPr>
          <w:rStyle w:val="JuPara"/>
        </w:rPr>
        <w:t xml:space="preserve">Съдът счита за подходящо лихвеният процент </w:t>
      </w:r>
      <w:r w:rsidR="00940D6C">
        <w:rPr>
          <w:rStyle w:val="JuPara"/>
        </w:rPr>
        <w:t>за забава</w:t>
      </w:r>
      <w:r>
        <w:rPr>
          <w:rStyle w:val="JuPara"/>
        </w:rPr>
        <w:t xml:space="preserve"> да се основава на </w:t>
      </w:r>
      <w:r w:rsidR="00940D6C">
        <w:rPr>
          <w:rStyle w:val="JuPara"/>
        </w:rPr>
        <w:t xml:space="preserve">лихвения процент на </w:t>
      </w:r>
      <w:r>
        <w:rPr>
          <w:rStyle w:val="JuPara"/>
        </w:rPr>
        <w:t xml:space="preserve">пределната  ставка на Европейската централна банка, към която трябва да се </w:t>
      </w:r>
      <w:r w:rsidR="002F32BC">
        <w:rPr>
          <w:rStyle w:val="JuPara"/>
        </w:rPr>
        <w:t>при</w:t>
      </w:r>
      <w:r>
        <w:rPr>
          <w:rStyle w:val="JuPara"/>
        </w:rPr>
        <w:t>бавят три процентни пункта.</w:t>
      </w:r>
    </w:p>
    <w:p w:rsidR="009F1F23" w:rsidRPr="00175DCE" w:rsidRDefault="009F1F23" w:rsidP="009F1F23">
      <w:pPr>
        <w:pStyle w:val="JuHHead"/>
      </w:pPr>
      <w:r>
        <w:rPr>
          <w:rStyle w:val="JuHHead"/>
        </w:rPr>
        <w:t>ТАКА МОТИВИРАН, СЪДЪТ ЕДИНОДУШНО</w:t>
      </w:r>
    </w:p>
    <w:p w:rsidR="009F1F23" w:rsidRPr="00175DCE" w:rsidRDefault="009F1F23" w:rsidP="009F1F23">
      <w:pPr>
        <w:pStyle w:val="JuList"/>
        <w:numPr>
          <w:ilvl w:val="0"/>
          <w:numId w:val="1"/>
        </w:numPr>
        <w:ind w:left="0" w:firstLine="0"/>
      </w:pPr>
      <w:r>
        <w:rPr>
          <w:rStyle w:val="JuList"/>
          <w:i/>
        </w:rPr>
        <w:t>Обявява</w:t>
      </w:r>
      <w:r>
        <w:rPr>
          <w:rStyle w:val="JuList"/>
        </w:rPr>
        <w:t xml:space="preserve"> жалбата </w:t>
      </w:r>
      <w:r w:rsidR="00940D6C">
        <w:rPr>
          <w:rStyle w:val="JuList"/>
        </w:rPr>
        <w:t>за</w:t>
      </w:r>
      <w:r>
        <w:rPr>
          <w:rStyle w:val="JuList"/>
        </w:rPr>
        <w:t xml:space="preserve"> допустима;</w:t>
      </w:r>
    </w:p>
    <w:p w:rsidR="009F1F23" w:rsidRPr="00175DCE" w:rsidRDefault="009F1F23" w:rsidP="009F1F23">
      <w:pPr>
        <w:pStyle w:val="JuList"/>
        <w:numPr>
          <w:ilvl w:val="0"/>
          <w:numId w:val="1"/>
        </w:numPr>
      </w:pPr>
      <w:r>
        <w:rPr>
          <w:rStyle w:val="JuList"/>
          <w:i/>
        </w:rPr>
        <w:t>Приема</w:t>
      </w:r>
      <w:r>
        <w:rPr>
          <w:rStyle w:val="JuList"/>
        </w:rPr>
        <w:t xml:space="preserve">, че е налице нарушение на член 1 от Протокол </w:t>
      </w:r>
      <w:r>
        <w:rPr>
          <w:rStyle w:val="JuList"/>
          <w:cs/>
        </w:rPr>
        <w:t xml:space="preserve">№ </w:t>
      </w:r>
      <w:r>
        <w:rPr>
          <w:rStyle w:val="JuList"/>
        </w:rPr>
        <w:t>1 към Конвенцията;</w:t>
      </w:r>
    </w:p>
    <w:p w:rsidR="009F1F23" w:rsidRPr="00175DCE" w:rsidRDefault="009F1F23" w:rsidP="009F1F23">
      <w:pPr>
        <w:pStyle w:val="JuList"/>
        <w:numPr>
          <w:ilvl w:val="0"/>
          <w:numId w:val="1"/>
        </w:numPr>
      </w:pPr>
      <w:r>
        <w:rPr>
          <w:rStyle w:val="JuList"/>
          <w:i/>
        </w:rPr>
        <w:t>Приема</w:t>
      </w:r>
      <w:r>
        <w:rPr>
          <w:rStyle w:val="JuList"/>
        </w:rPr>
        <w:t xml:space="preserve">, че не е необходимо да се разглежда оплакването по член 13 във връзка с член 1 от Протокол </w:t>
      </w:r>
      <w:r>
        <w:rPr>
          <w:rStyle w:val="JuList"/>
          <w:cs/>
        </w:rPr>
        <w:t xml:space="preserve">№ </w:t>
      </w:r>
      <w:r>
        <w:rPr>
          <w:rStyle w:val="JuList"/>
        </w:rPr>
        <w:t>1 към Конвенцията;</w:t>
      </w:r>
    </w:p>
    <w:p w:rsidR="009F1F23" w:rsidRPr="00175DCE" w:rsidRDefault="009F1F23" w:rsidP="009F1F23">
      <w:pPr>
        <w:pStyle w:val="JuList"/>
        <w:numPr>
          <w:ilvl w:val="0"/>
          <w:numId w:val="1"/>
        </w:numPr>
      </w:pPr>
      <w:r>
        <w:rPr>
          <w:rStyle w:val="JuList"/>
          <w:i/>
        </w:rPr>
        <w:t>Приема,</w:t>
      </w:r>
    </w:p>
    <w:p w:rsidR="009F1F23" w:rsidRPr="00175DCE" w:rsidRDefault="00D40635" w:rsidP="00D40635">
      <w:pPr>
        <w:pStyle w:val="JuLista"/>
        <w:numPr>
          <w:ilvl w:val="0"/>
          <w:numId w:val="0"/>
        </w:numPr>
        <w:ind w:left="340"/>
      </w:pPr>
      <w:r>
        <w:rPr>
          <w:rStyle w:val="JuLista"/>
        </w:rPr>
        <w:t xml:space="preserve">(а) </w:t>
      </w:r>
      <w:r w:rsidR="009F1F23">
        <w:rPr>
          <w:rStyle w:val="JuLista"/>
        </w:rPr>
        <w:t>че държавата</w:t>
      </w:r>
      <w:r w:rsidR="00940D6C">
        <w:rPr>
          <w:rStyle w:val="JuLista"/>
        </w:rPr>
        <w:t xml:space="preserve"> </w:t>
      </w:r>
      <w:r w:rsidR="009F1F23">
        <w:rPr>
          <w:rStyle w:val="JuLista"/>
        </w:rPr>
        <w:t>ответник трябва да плати на жалбоподателя в рамките на три месеца от датата, на която решение</w:t>
      </w:r>
      <w:r w:rsidR="00940D6C">
        <w:rPr>
          <w:rStyle w:val="JuLista"/>
        </w:rPr>
        <w:t>то</w:t>
      </w:r>
      <w:r w:rsidR="009F1F23">
        <w:rPr>
          <w:rStyle w:val="JuLista"/>
        </w:rPr>
        <w:t xml:space="preserve"> стане окончателно в съответствие с член 44 § 2 от Конвенцията, следните суми, които да бъдат преобразувани във валутата на държавата</w:t>
      </w:r>
      <w:r w:rsidR="00940D6C">
        <w:rPr>
          <w:rStyle w:val="JuLista"/>
        </w:rPr>
        <w:t xml:space="preserve"> </w:t>
      </w:r>
      <w:r w:rsidR="009F1F23">
        <w:rPr>
          <w:rStyle w:val="JuLista"/>
        </w:rPr>
        <w:t xml:space="preserve">ответник по курс, приложим към датата на </w:t>
      </w:r>
      <w:r w:rsidR="00940D6C">
        <w:rPr>
          <w:rStyle w:val="JuLista"/>
        </w:rPr>
        <w:t>плащането</w:t>
      </w:r>
      <w:r w:rsidR="009F1F23">
        <w:rPr>
          <w:rStyle w:val="JuLista"/>
        </w:rPr>
        <w:t>:</w:t>
      </w:r>
    </w:p>
    <w:p w:rsidR="009F1F23" w:rsidRPr="00175DCE" w:rsidRDefault="009F1F23" w:rsidP="009F1F23">
      <w:pPr>
        <w:pStyle w:val="JuListi"/>
      </w:pPr>
      <w:r>
        <w:rPr>
          <w:rStyle w:val="JuListi"/>
        </w:rPr>
        <w:t xml:space="preserve">3 500 евро (три хиляди и петстотин евро), плюс всички данъци, които могат да бъдат </w:t>
      </w:r>
      <w:r w:rsidR="00940D6C">
        <w:rPr>
          <w:rStyle w:val="JuListi"/>
        </w:rPr>
        <w:t>наложени</w:t>
      </w:r>
      <w:r>
        <w:rPr>
          <w:rStyle w:val="JuListi"/>
        </w:rPr>
        <w:t xml:space="preserve">, за неимуществени </w:t>
      </w:r>
      <w:r w:rsidRPr="00C75330">
        <w:rPr>
          <w:rStyle w:val="JuListi"/>
        </w:rPr>
        <w:t>вреди;</w:t>
      </w:r>
    </w:p>
    <w:p w:rsidR="009F1F23" w:rsidRPr="00175DCE" w:rsidRDefault="009F1F23" w:rsidP="009F1F23">
      <w:pPr>
        <w:pStyle w:val="JuListi"/>
      </w:pPr>
      <w:r>
        <w:rPr>
          <w:rStyle w:val="JuListi"/>
        </w:rPr>
        <w:t xml:space="preserve">1930 евро (хиляда деветстотин и тридесет евро), плюс всички данъци, които могат да бъдат </w:t>
      </w:r>
      <w:r w:rsidR="00940D6C">
        <w:rPr>
          <w:rStyle w:val="JuListi"/>
        </w:rPr>
        <w:t>наложени</w:t>
      </w:r>
      <w:r>
        <w:rPr>
          <w:rStyle w:val="JuListi"/>
        </w:rPr>
        <w:t xml:space="preserve">, за </w:t>
      </w:r>
      <w:r w:rsidR="00940D6C">
        <w:rPr>
          <w:rStyle w:val="JuListi"/>
        </w:rPr>
        <w:t>разходи и разноски.</w:t>
      </w:r>
      <w:r>
        <w:rPr>
          <w:rStyle w:val="JuListi"/>
        </w:rPr>
        <w:t xml:space="preserve"> </w:t>
      </w:r>
      <w:r w:rsidR="00940D6C">
        <w:rPr>
          <w:rStyle w:val="JuListi"/>
        </w:rPr>
        <w:t xml:space="preserve">От тази сума </w:t>
      </w:r>
      <w:r>
        <w:rPr>
          <w:rStyle w:val="JuListi"/>
        </w:rPr>
        <w:t>1800 евро (хиляда и осемстотин евро</w:t>
      </w:r>
      <w:r w:rsidR="004B7337">
        <w:rPr>
          <w:rStyle w:val="JuListi"/>
        </w:rPr>
        <w:t>)</w:t>
      </w:r>
      <w:r>
        <w:rPr>
          <w:rStyle w:val="JuListi"/>
        </w:rPr>
        <w:t xml:space="preserve"> трябва да бъдат изплатени на жалбоподателя, а останалите 130 евро (сто и тридесет евро) на </w:t>
      </w:r>
      <w:r w:rsidR="00940D6C">
        <w:rPr>
          <w:rStyle w:val="JuListi"/>
        </w:rPr>
        <w:t>дружеството</w:t>
      </w:r>
      <w:r>
        <w:rPr>
          <w:rStyle w:val="JuListi"/>
        </w:rPr>
        <w:t xml:space="preserve"> на законните представители </w:t>
      </w:r>
      <w:r w:rsidR="00C75330">
        <w:rPr>
          <w:rStyle w:val="JuListi"/>
        </w:rPr>
        <w:t>–</w:t>
      </w:r>
      <w:r>
        <w:rPr>
          <w:rStyle w:val="JuListi"/>
        </w:rPr>
        <w:t xml:space="preserve"> </w:t>
      </w:r>
      <w:r w:rsidR="00C75330">
        <w:rPr>
          <w:rStyle w:val="JuListi"/>
        </w:rPr>
        <w:t>„</w:t>
      </w:r>
      <w:r>
        <w:rPr>
          <w:rStyle w:val="JuListi"/>
        </w:rPr>
        <w:t>Екимджиев и партньори</w:t>
      </w:r>
      <w:r w:rsidR="00C75330">
        <w:rPr>
          <w:rStyle w:val="JuListi"/>
        </w:rPr>
        <w:t>“</w:t>
      </w:r>
      <w:r>
        <w:rPr>
          <w:rStyle w:val="JuListi"/>
        </w:rPr>
        <w:t>;</w:t>
      </w:r>
    </w:p>
    <w:p w:rsidR="009F1F23" w:rsidRPr="00175DCE" w:rsidRDefault="00D40635" w:rsidP="00D40635">
      <w:pPr>
        <w:pStyle w:val="JuLista"/>
        <w:numPr>
          <w:ilvl w:val="0"/>
          <w:numId w:val="0"/>
        </w:numPr>
        <w:ind w:left="340"/>
      </w:pPr>
      <w:r>
        <w:rPr>
          <w:rStyle w:val="JuLista"/>
        </w:rPr>
        <w:t xml:space="preserve">(б) </w:t>
      </w:r>
      <w:r w:rsidR="009F1F23">
        <w:rPr>
          <w:rStyle w:val="JuLista"/>
        </w:rPr>
        <w:t xml:space="preserve">че от изтичането на горепосочените три месеца до </w:t>
      </w:r>
      <w:r w:rsidR="00940D6C">
        <w:rPr>
          <w:rStyle w:val="JuLista"/>
        </w:rPr>
        <w:t>плащането</w:t>
      </w:r>
      <w:r w:rsidR="009F1F23">
        <w:rPr>
          <w:rStyle w:val="JuLista"/>
        </w:rPr>
        <w:t xml:space="preserve"> се </w:t>
      </w:r>
      <w:r w:rsidR="006650C1">
        <w:rPr>
          <w:rStyle w:val="JuLista"/>
        </w:rPr>
        <w:t>за</w:t>
      </w:r>
      <w:r w:rsidR="009F1F23">
        <w:rPr>
          <w:rStyle w:val="JuLista"/>
        </w:rPr>
        <w:t xml:space="preserve">плаща проста лихва върху горепосочените суми в размер, равен на пределната ставка </w:t>
      </w:r>
      <w:r w:rsidR="006650C1">
        <w:rPr>
          <w:rStyle w:val="JuLista"/>
        </w:rPr>
        <w:t xml:space="preserve">по заеми </w:t>
      </w:r>
      <w:r w:rsidR="009F1F23">
        <w:rPr>
          <w:rStyle w:val="JuLista"/>
        </w:rPr>
        <w:t xml:space="preserve">на Европейската централна банка през периода на </w:t>
      </w:r>
      <w:r w:rsidR="006650C1">
        <w:rPr>
          <w:rStyle w:val="JuLista"/>
        </w:rPr>
        <w:t>забава</w:t>
      </w:r>
      <w:r w:rsidR="009F1F23">
        <w:rPr>
          <w:rStyle w:val="JuLista"/>
        </w:rPr>
        <w:t>, плюс три процентни пункта;</w:t>
      </w:r>
    </w:p>
    <w:p w:rsidR="009F1F23" w:rsidRPr="00175DCE" w:rsidRDefault="009F1F23" w:rsidP="009F1F23">
      <w:pPr>
        <w:pStyle w:val="JuList"/>
        <w:numPr>
          <w:ilvl w:val="0"/>
          <w:numId w:val="1"/>
        </w:numPr>
      </w:pPr>
      <w:r>
        <w:rPr>
          <w:rStyle w:val="JuList"/>
          <w:i/>
        </w:rPr>
        <w:t>Отхвърля</w:t>
      </w:r>
      <w:r>
        <w:rPr>
          <w:rStyle w:val="JuList"/>
        </w:rPr>
        <w:t xml:space="preserve"> останалата част от </w:t>
      </w:r>
      <w:r w:rsidR="006650C1">
        <w:rPr>
          <w:rStyle w:val="JuList"/>
        </w:rPr>
        <w:t>претенцията</w:t>
      </w:r>
      <w:r>
        <w:rPr>
          <w:rStyle w:val="JuList"/>
        </w:rPr>
        <w:t xml:space="preserve"> на жалбоподателя за справедливо обезщетение.</w:t>
      </w:r>
    </w:p>
    <w:p w:rsidR="009F1F23" w:rsidRPr="00175DCE" w:rsidRDefault="009F1F23" w:rsidP="009F1F23">
      <w:pPr>
        <w:pStyle w:val="JuParaLast"/>
      </w:pPr>
      <w:r>
        <w:rPr>
          <w:rStyle w:val="JuParaLast"/>
        </w:rPr>
        <w:t>Изготвено на английски език и обявено в писмена форма на 28 май 2020 г. според Правило 77 §§ 2 и 3 от Правилника на Съда.</w:t>
      </w:r>
    </w:p>
    <w:p w:rsidR="009F1F23" w:rsidRPr="00175DCE" w:rsidRDefault="009F1F23" w:rsidP="009F1F23">
      <w:pPr>
        <w:pStyle w:val="JuSigned"/>
        <w:tabs>
          <w:tab w:val="clear" w:pos="851"/>
          <w:tab w:val="center" w:pos="1134"/>
        </w:tabs>
      </w:pPr>
      <w:r>
        <w:rPr>
          <w:rStyle w:val="JuSigned"/>
        </w:rPr>
        <w:tab/>
        <w:t xml:space="preserve">Виктор </w:t>
      </w:r>
      <w:proofErr w:type="spellStart"/>
      <w:r>
        <w:rPr>
          <w:rStyle w:val="JuSigned"/>
        </w:rPr>
        <w:t>Соловейтчик</w:t>
      </w:r>
      <w:proofErr w:type="spellEnd"/>
      <w:r>
        <w:rPr>
          <w:rStyle w:val="JuSigned"/>
        </w:rPr>
        <w:tab/>
      </w:r>
      <w:proofErr w:type="spellStart"/>
      <w:r>
        <w:rPr>
          <w:rStyle w:val="JuSigned"/>
        </w:rPr>
        <w:t>Сиофра</w:t>
      </w:r>
      <w:proofErr w:type="spellEnd"/>
      <w:r>
        <w:rPr>
          <w:rStyle w:val="JuSigned"/>
        </w:rPr>
        <w:t xml:space="preserve"> </w:t>
      </w:r>
      <w:proofErr w:type="spellStart"/>
      <w:r>
        <w:rPr>
          <w:rStyle w:val="JuSigned"/>
        </w:rPr>
        <w:t>О'Лиъри</w:t>
      </w:r>
      <w:proofErr w:type="spellEnd"/>
      <w:r>
        <w:br/>
      </w:r>
      <w:r>
        <w:rPr>
          <w:rStyle w:val="JuSigned"/>
        </w:rPr>
        <w:tab/>
        <w:t>Зам.-секретар</w:t>
      </w:r>
      <w:r>
        <w:rPr>
          <w:rStyle w:val="JuSigned"/>
        </w:rPr>
        <w:tab/>
        <w:t>Председател</w:t>
      </w:r>
    </w:p>
    <w:sectPr w:rsidR="009F1F23" w:rsidRPr="00175DCE" w:rsidSect="009F1F23">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9A8" w:rsidRPr="00CD447B" w:rsidRDefault="005879A8" w:rsidP="009F1F23">
      <w:r>
        <w:separator/>
      </w:r>
    </w:p>
  </w:endnote>
  <w:endnote w:type="continuationSeparator" w:id="0">
    <w:p w:rsidR="005879A8" w:rsidRPr="00CD447B" w:rsidRDefault="005879A8" w:rsidP="009F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9F" w:rsidRDefault="00EF0F9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Pr="00150BFA" w:rsidRDefault="00140E79" w:rsidP="009F1F23">
    <w:pPr>
      <w:jc w:val="center"/>
    </w:pPr>
    <w:r>
      <w:rPr>
        <w:noProof/>
      </w:rPr>
      <w:drawing>
        <wp:inline distT="0" distB="0" distL="0" distR="0">
          <wp:extent cx="771525" cy="620395"/>
          <wp:effectExtent l="0" t="0" r="0" b="0"/>
          <wp:docPr id="2" name="Picture 7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20395"/>
                  </a:xfrm>
                  <a:prstGeom prst="rect">
                    <a:avLst/>
                  </a:prstGeom>
                  <a:noFill/>
                  <a:ln>
                    <a:noFill/>
                  </a:ln>
                </pic:spPr>
              </pic:pic>
            </a:graphicData>
          </a:graphic>
        </wp:inline>
      </w:drawing>
    </w:r>
  </w:p>
  <w:p w:rsidR="009F1F23" w:rsidRPr="00CD447B" w:rsidRDefault="009F1F23" w:rsidP="009F1F2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Default="00140E79" w:rsidP="009F1F23">
    <w:pPr>
      <w:pStyle w:val="Footer0"/>
      <w:jc w:val="center"/>
    </w:pPr>
    <w:r>
      <w:rPr>
        <w:noProof/>
      </w:rPr>
      <w:drawing>
        <wp:inline distT="0" distB="0" distL="0" distR="0">
          <wp:extent cx="779145" cy="62801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62801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Default="009F1F23" w:rsidP="009F1F23">
    <w:pPr>
      <w:pStyle w:val="JuHeader"/>
    </w:pPr>
    <w:r>
      <w:rPr>
        <w:rStyle w:val="PageNumber"/>
      </w:rPr>
      <w:fldChar w:fldCharType="begin"/>
    </w:r>
    <w:r>
      <w:rPr>
        <w:rStyle w:val="PageNumber"/>
      </w:rPr>
      <w:instrText xml:space="preserve"> PAGE </w:instrText>
    </w:r>
    <w:r>
      <w:rPr>
        <w:rStyle w:val="PageNumber"/>
      </w:rPr>
      <w:fldChar w:fldCharType="separate"/>
    </w:r>
    <w:r w:rsidR="00EF0F9F">
      <w:rPr>
        <w:rStyle w:val="PageNumber"/>
        <w:noProof/>
      </w:rPr>
      <w:t>18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Pr="000B7195" w:rsidRDefault="009F1F23" w:rsidP="009F1F23">
    <w:pPr>
      <w:pStyle w:val="JuHeader"/>
    </w:pPr>
    <w:r>
      <w:fldChar w:fldCharType="begin"/>
    </w:r>
    <w:r>
      <w:rPr>
        <w:rStyle w:val="JuHeader"/>
      </w:rPr>
      <w:instrText xml:space="preserve"> PAGE </w:instrText>
    </w:r>
    <w:r>
      <w:fldChar w:fldCharType="separate"/>
    </w:r>
    <w:r w:rsidR="00EF0F9F">
      <w:rPr>
        <w:rStyle w:val="JuHeade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9A8" w:rsidRPr="00CD447B" w:rsidRDefault="005879A8" w:rsidP="009F1F23">
      <w:r>
        <w:separator/>
      </w:r>
    </w:p>
  </w:footnote>
  <w:footnote w:type="continuationSeparator" w:id="0">
    <w:p w:rsidR="005879A8" w:rsidRPr="00CD447B" w:rsidRDefault="005879A8" w:rsidP="009F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9F" w:rsidRDefault="00EF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Pr="00A45145" w:rsidRDefault="00140E79" w:rsidP="009F1F23">
    <w:pPr>
      <w:jc w:val="center"/>
    </w:pPr>
    <w:r>
      <w:rPr>
        <w:noProof/>
      </w:rPr>
      <w:drawing>
        <wp:inline distT="0" distB="0" distL="0" distR="0">
          <wp:extent cx="2966085" cy="121666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085" cy="1216660"/>
                  </a:xfrm>
                  <a:prstGeom prst="rect">
                    <a:avLst/>
                  </a:prstGeom>
                  <a:noFill/>
                  <a:ln>
                    <a:noFill/>
                  </a:ln>
                </pic:spPr>
              </pic:pic>
            </a:graphicData>
          </a:graphic>
        </wp:inline>
      </w:drawing>
    </w:r>
  </w:p>
  <w:p w:rsidR="009F1F23" w:rsidRPr="00CD447B" w:rsidRDefault="009F1F23" w:rsidP="009F1F2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Pr="00A45145" w:rsidRDefault="00140E79" w:rsidP="009F1F23">
    <w:pPr>
      <w:jc w:val="center"/>
    </w:pPr>
    <w:r>
      <w:rPr>
        <w:noProof/>
      </w:rPr>
      <w:drawing>
        <wp:inline distT="0" distB="0" distL="0" distR="0">
          <wp:extent cx="2966085" cy="1216660"/>
          <wp:effectExtent l="0" t="0" r="0" b="0"/>
          <wp:docPr id="3" name="Picture 7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085" cy="1216660"/>
                  </a:xfrm>
                  <a:prstGeom prst="rect">
                    <a:avLst/>
                  </a:prstGeom>
                  <a:noFill/>
                  <a:ln>
                    <a:noFill/>
                  </a:ln>
                </pic:spPr>
              </pic:pic>
            </a:graphicData>
          </a:graphic>
        </wp:inline>
      </w:drawing>
    </w:r>
  </w:p>
  <w:p w:rsidR="009F1F23" w:rsidRPr="00CD447B" w:rsidRDefault="009F1F2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Pr="004D0EC7" w:rsidRDefault="009F1F23" w:rsidP="009F1F23">
    <w:pPr>
      <w:pStyle w:val="JuHeader"/>
    </w:pPr>
    <w:r>
      <w:rPr>
        <w:rStyle w:val="JuHeader"/>
      </w:rPr>
      <w:t xml:space="preserve">РЕШЕНИЕ </w:t>
    </w:r>
    <w:r w:rsidR="0038371E">
      <w:rPr>
        <w:rStyle w:val="JuHeader"/>
      </w:rPr>
      <w:t>„</w:t>
    </w:r>
    <w:r>
      <w:rPr>
        <w:rStyle w:val="JuHeader"/>
      </w:rPr>
      <w:t>АНТОНОВ срещу БЪЛГАРИЯ</w:t>
    </w:r>
    <w:r w:rsidR="0038371E">
      <w:rPr>
        <w:rStyle w:val="JuHeader"/>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3" w:rsidRPr="00882CD5" w:rsidRDefault="009F1F23" w:rsidP="009F1F23">
    <w:pPr>
      <w:pStyle w:val="JuHeader"/>
    </w:pPr>
    <w:r>
      <w:rPr>
        <w:rStyle w:val="JuHeader"/>
      </w:rPr>
      <w:t xml:space="preserve">РЕШЕНИЕ </w:t>
    </w:r>
    <w:r w:rsidR="0038371E">
      <w:rPr>
        <w:rStyle w:val="JuHeader"/>
      </w:rPr>
      <w:t>„</w:t>
    </w:r>
    <w:r>
      <w:rPr>
        <w:rStyle w:val="JuHeader"/>
      </w:rPr>
      <w:t>АНТОНОВ срещу БЪЛГАРИЯ</w:t>
    </w:r>
    <w:r w:rsidR="0038371E">
      <w:rPr>
        <w:rStyle w:val="JuHead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8F204E0A"/>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decimal"/>
      <w:pStyle w:val="JuHalpha"/>
      <w:lvlText w:val="(%7)"/>
      <w:lvlJc w:val="left"/>
      <w:pPr>
        <w:ind w:left="1372" w:hanging="334"/>
      </w:pPr>
      <w:rPr>
        <w:rFonts w:ascii="Times New Roman" w:hAnsi="Times New Roman" w:hint="default"/>
        <w:b w:val="0"/>
        <w:i w:val="0"/>
      </w:rPr>
    </w:lvl>
    <w:lvl w:ilvl="7">
      <w:start w:val="1"/>
      <w:numFmt w:val="bullet"/>
      <w:pStyle w:val="JuH"/>
      <w:lvlText w:val="‒"/>
      <w:lvlJc w:val="left"/>
      <w:pPr>
        <w:ind w:left="1418" w:hanging="227"/>
      </w:pPr>
      <w:rPr>
        <w:rFonts w:ascii="Times New Roman" w:hAnsi="Times New Roman" w:cs="Times New Roman" w:hint="default"/>
        <w:color w:val="auto"/>
      </w:rPr>
    </w:lvl>
    <w:lvl w:ilvl="8">
      <w:start w:val="1"/>
      <w:numFmt w:val="bullet"/>
      <w:pStyle w:val="ECHRHeading9"/>
      <w:lvlText w:val="▪"/>
      <w:lvlJc w:val="left"/>
      <w:pPr>
        <w:ind w:left="1644" w:hanging="226"/>
      </w:pPr>
      <w:rPr>
        <w:rFonts w:ascii="Times New Roman" w:hAnsi="Times New Roman" w:cs="Times New Roman" w:hint="default"/>
        <w:color w:val="auto"/>
      </w:rPr>
    </w:lvl>
  </w:abstractNum>
  <w:abstractNum w:abstractNumId="10" w15:restartNumberingAfterBreak="0">
    <w:nsid w:val="1AA96CEA"/>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4C54C596"/>
    <w:lvl w:ilvl="0">
      <w:start w:val="1"/>
      <w:numFmt w:val="decimal"/>
      <w:lvlText w:val="%1."/>
      <w:lvlJc w:val="left"/>
      <w:pPr>
        <w:tabs>
          <w:tab w:val="num" w:pos="340"/>
        </w:tabs>
        <w:ind w:left="340" w:hanging="340"/>
      </w:pPr>
      <w:rPr>
        <w:rFonts w:hint="default"/>
        <w:i w:val="0"/>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9"/>
  </w:num>
  <w:num w:numId="3">
    <w:abstractNumId w:val="14"/>
  </w:num>
  <w:num w:numId="4">
    <w:abstractNumId w:val="11"/>
  </w:num>
  <w:num w:numId="5">
    <w:abstractNumId w:val="10"/>
  </w:num>
  <w:num w:numId="6">
    <w:abstractNumId w:val="15"/>
  </w:num>
  <w:num w:numId="7">
    <w:abstractNumId w:val="12"/>
  </w:num>
  <w:num w:numId="8">
    <w:abstractNumId w:val="16"/>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074"/>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56240D"/>
    <w:rsid w:val="0000018D"/>
    <w:rsid w:val="000047ED"/>
    <w:rsid w:val="00010161"/>
    <w:rsid w:val="000676C3"/>
    <w:rsid w:val="000A1185"/>
    <w:rsid w:val="000A2BF7"/>
    <w:rsid w:val="000C3039"/>
    <w:rsid w:val="000E5ACF"/>
    <w:rsid w:val="00114A93"/>
    <w:rsid w:val="00140E79"/>
    <w:rsid w:val="001440F8"/>
    <w:rsid w:val="00145643"/>
    <w:rsid w:val="00184962"/>
    <w:rsid w:val="00213D7E"/>
    <w:rsid w:val="002406B6"/>
    <w:rsid w:val="00240B93"/>
    <w:rsid w:val="00257EAC"/>
    <w:rsid w:val="00266056"/>
    <w:rsid w:val="002716BE"/>
    <w:rsid w:val="002951C6"/>
    <w:rsid w:val="002A2322"/>
    <w:rsid w:val="002A4B3A"/>
    <w:rsid w:val="002F32BC"/>
    <w:rsid w:val="0031625A"/>
    <w:rsid w:val="00321D85"/>
    <w:rsid w:val="003468D2"/>
    <w:rsid w:val="0038371E"/>
    <w:rsid w:val="003950FC"/>
    <w:rsid w:val="003B1F6F"/>
    <w:rsid w:val="003D2C3C"/>
    <w:rsid w:val="003D6666"/>
    <w:rsid w:val="004001F9"/>
    <w:rsid w:val="0042449E"/>
    <w:rsid w:val="00461DD4"/>
    <w:rsid w:val="004653E6"/>
    <w:rsid w:val="0047053F"/>
    <w:rsid w:val="004B7337"/>
    <w:rsid w:val="004E426A"/>
    <w:rsid w:val="00510F27"/>
    <w:rsid w:val="00517ADF"/>
    <w:rsid w:val="0052692E"/>
    <w:rsid w:val="0054322E"/>
    <w:rsid w:val="00581BA0"/>
    <w:rsid w:val="005879A8"/>
    <w:rsid w:val="005D3A59"/>
    <w:rsid w:val="005E71F6"/>
    <w:rsid w:val="006344DF"/>
    <w:rsid w:val="00637F09"/>
    <w:rsid w:val="0065531A"/>
    <w:rsid w:val="006650C1"/>
    <w:rsid w:val="0067369D"/>
    <w:rsid w:val="00675752"/>
    <w:rsid w:val="00676108"/>
    <w:rsid w:val="00677205"/>
    <w:rsid w:val="006864A4"/>
    <w:rsid w:val="00693E19"/>
    <w:rsid w:val="00695427"/>
    <w:rsid w:val="006B5260"/>
    <w:rsid w:val="006D498A"/>
    <w:rsid w:val="00702668"/>
    <w:rsid w:val="00720750"/>
    <w:rsid w:val="0074682A"/>
    <w:rsid w:val="00753941"/>
    <w:rsid w:val="0075755A"/>
    <w:rsid w:val="007A7748"/>
    <w:rsid w:val="007B292C"/>
    <w:rsid w:val="007D391C"/>
    <w:rsid w:val="007F29B1"/>
    <w:rsid w:val="00813A27"/>
    <w:rsid w:val="008179F6"/>
    <w:rsid w:val="00821E4E"/>
    <w:rsid w:val="008406D4"/>
    <w:rsid w:val="00874489"/>
    <w:rsid w:val="008814BD"/>
    <w:rsid w:val="00883F33"/>
    <w:rsid w:val="0089456B"/>
    <w:rsid w:val="008B26A5"/>
    <w:rsid w:val="008C1485"/>
    <w:rsid w:val="008C59A0"/>
    <w:rsid w:val="008D0F03"/>
    <w:rsid w:val="008D2B13"/>
    <w:rsid w:val="00912FE7"/>
    <w:rsid w:val="0091787E"/>
    <w:rsid w:val="00940D6C"/>
    <w:rsid w:val="00951FFF"/>
    <w:rsid w:val="00955181"/>
    <w:rsid w:val="0096742D"/>
    <w:rsid w:val="00983A8B"/>
    <w:rsid w:val="009958B8"/>
    <w:rsid w:val="009A5E6D"/>
    <w:rsid w:val="009F1F23"/>
    <w:rsid w:val="00A028B4"/>
    <w:rsid w:val="00A164DC"/>
    <w:rsid w:val="00A33EF0"/>
    <w:rsid w:val="00A64A84"/>
    <w:rsid w:val="00A76397"/>
    <w:rsid w:val="00A86DED"/>
    <w:rsid w:val="00A93644"/>
    <w:rsid w:val="00A95C61"/>
    <w:rsid w:val="00AC0857"/>
    <w:rsid w:val="00AF4069"/>
    <w:rsid w:val="00B125CB"/>
    <w:rsid w:val="00B66593"/>
    <w:rsid w:val="00B83186"/>
    <w:rsid w:val="00B940DD"/>
    <w:rsid w:val="00BC4711"/>
    <w:rsid w:val="00BE7BE9"/>
    <w:rsid w:val="00C117AF"/>
    <w:rsid w:val="00C20C59"/>
    <w:rsid w:val="00C30E0B"/>
    <w:rsid w:val="00C53944"/>
    <w:rsid w:val="00C75330"/>
    <w:rsid w:val="00CF589E"/>
    <w:rsid w:val="00D24E4B"/>
    <w:rsid w:val="00D40635"/>
    <w:rsid w:val="00D478BA"/>
    <w:rsid w:val="00D50136"/>
    <w:rsid w:val="00D73B4F"/>
    <w:rsid w:val="00D81E60"/>
    <w:rsid w:val="00D8560E"/>
    <w:rsid w:val="00D935F0"/>
    <w:rsid w:val="00DC5086"/>
    <w:rsid w:val="00DE2A1E"/>
    <w:rsid w:val="00DE4BF1"/>
    <w:rsid w:val="00E257BC"/>
    <w:rsid w:val="00E359AA"/>
    <w:rsid w:val="00E35A86"/>
    <w:rsid w:val="00E45F5D"/>
    <w:rsid w:val="00E555A4"/>
    <w:rsid w:val="00EB6648"/>
    <w:rsid w:val="00EC3B9F"/>
    <w:rsid w:val="00EC5EBD"/>
    <w:rsid w:val="00EC74A8"/>
    <w:rsid w:val="00ED5848"/>
    <w:rsid w:val="00EE0791"/>
    <w:rsid w:val="00EF0F9F"/>
    <w:rsid w:val="00FA613E"/>
    <w:rsid w:val="00FE4785"/>
    <w:rsid w:val="00FF1B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74B29"/>
    <w:rPr>
      <w:sz w:val="24"/>
      <w:szCs w:val="24"/>
    </w:rPr>
  </w:style>
  <w:style w:type="paragraph" w:styleId="Heading1">
    <w:name w:val="heading 1"/>
    <w:basedOn w:val="Normal"/>
    <w:next w:val="Normal"/>
    <w:link w:val="Heading1Char"/>
    <w:uiPriority w:val="98"/>
    <w:semiHidden/>
    <w:rsid w:val="00374B29"/>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8"/>
    <w:semiHidden/>
    <w:rsid w:val="00374B29"/>
    <w:pPr>
      <w:spacing w:before="200"/>
      <w:outlineLvl w:val="1"/>
    </w:pPr>
    <w:rPr>
      <w:rFonts w:eastAsia="MS Gothic"/>
      <w:b/>
      <w:bCs/>
      <w:color w:val="4D4D4D"/>
      <w:sz w:val="26"/>
      <w:szCs w:val="26"/>
    </w:rPr>
  </w:style>
  <w:style w:type="paragraph" w:styleId="Heading3">
    <w:name w:val="heading 3"/>
    <w:basedOn w:val="Normal"/>
    <w:next w:val="Normal"/>
    <w:link w:val="Heading3Char"/>
    <w:uiPriority w:val="98"/>
    <w:semiHidden/>
    <w:rsid w:val="00374B29"/>
    <w:pPr>
      <w:spacing w:before="200" w:line="271" w:lineRule="auto"/>
      <w:outlineLvl w:val="2"/>
    </w:pPr>
    <w:rPr>
      <w:rFonts w:eastAsia="MS Gothic"/>
      <w:b/>
      <w:bCs/>
      <w:color w:val="5F5F5F"/>
      <w:sz w:val="22"/>
      <w:szCs w:val="22"/>
    </w:rPr>
  </w:style>
  <w:style w:type="paragraph" w:styleId="Heading4">
    <w:name w:val="heading 4"/>
    <w:basedOn w:val="Normal"/>
    <w:next w:val="Normal"/>
    <w:link w:val="Heading4Char"/>
    <w:uiPriority w:val="98"/>
    <w:semiHidden/>
    <w:rsid w:val="00374B29"/>
    <w:pPr>
      <w:spacing w:before="200"/>
      <w:outlineLvl w:val="3"/>
    </w:pPr>
    <w:rPr>
      <w:rFonts w:eastAsia="MS Gothic"/>
      <w:b/>
      <w:bCs/>
      <w:i/>
      <w:iCs/>
      <w:color w:val="777777"/>
      <w:sz w:val="22"/>
      <w:szCs w:val="22"/>
    </w:rPr>
  </w:style>
  <w:style w:type="paragraph" w:styleId="Heading5">
    <w:name w:val="heading 5"/>
    <w:basedOn w:val="Normal"/>
    <w:next w:val="Normal"/>
    <w:link w:val="Heading5Char"/>
    <w:uiPriority w:val="98"/>
    <w:semiHidden/>
    <w:qFormat/>
    <w:rsid w:val="00374B29"/>
    <w:pPr>
      <w:spacing w:before="200"/>
      <w:outlineLvl w:val="4"/>
    </w:pPr>
    <w:rPr>
      <w:rFonts w:eastAsia="MS Gothic"/>
      <w:b/>
      <w:bCs/>
      <w:color w:val="808080"/>
      <w:sz w:val="22"/>
      <w:szCs w:val="22"/>
    </w:rPr>
  </w:style>
  <w:style w:type="paragraph" w:styleId="Heading6">
    <w:name w:val="heading 6"/>
    <w:basedOn w:val="Normal"/>
    <w:next w:val="Normal"/>
    <w:link w:val="Heading6Char"/>
    <w:uiPriority w:val="98"/>
    <w:semiHidden/>
    <w:rsid w:val="00374B29"/>
    <w:pPr>
      <w:spacing w:line="271" w:lineRule="auto"/>
      <w:outlineLvl w:val="5"/>
    </w:pPr>
    <w:rPr>
      <w:rFonts w:eastAsia="MS Gothic"/>
      <w:b/>
      <w:bCs/>
      <w:i/>
      <w:iCs/>
      <w:color w:val="7F7F7F"/>
      <w:sz w:val="22"/>
      <w:szCs w:val="22"/>
      <w:lang w:bidi="en-US"/>
    </w:rPr>
  </w:style>
  <w:style w:type="paragraph" w:styleId="Heading7">
    <w:name w:val="heading 7"/>
    <w:basedOn w:val="Normal"/>
    <w:next w:val="Normal"/>
    <w:link w:val="Heading7Char"/>
    <w:uiPriority w:val="98"/>
    <w:semiHidden/>
    <w:qFormat/>
    <w:rsid w:val="00374B29"/>
    <w:pPr>
      <w:outlineLvl w:val="6"/>
    </w:pPr>
    <w:rPr>
      <w:rFonts w:eastAsia="MS Gothic"/>
      <w:i/>
      <w:iCs/>
      <w:sz w:val="22"/>
      <w:szCs w:val="22"/>
      <w:lang w:bidi="en-US"/>
    </w:rPr>
  </w:style>
  <w:style w:type="paragraph" w:styleId="Heading8">
    <w:name w:val="heading 8"/>
    <w:basedOn w:val="Normal"/>
    <w:next w:val="Normal"/>
    <w:link w:val="Heading8Char"/>
    <w:uiPriority w:val="98"/>
    <w:semiHidden/>
    <w:qFormat/>
    <w:rsid w:val="00374B29"/>
    <w:pPr>
      <w:outlineLvl w:val="7"/>
    </w:pPr>
    <w:rPr>
      <w:rFonts w:eastAsia="MS Gothic"/>
      <w:sz w:val="20"/>
      <w:szCs w:val="20"/>
      <w:lang w:bidi="en-US"/>
    </w:rPr>
  </w:style>
  <w:style w:type="paragraph" w:styleId="Heading9">
    <w:name w:val="heading 9"/>
    <w:basedOn w:val="Normal"/>
    <w:next w:val="Normal"/>
    <w:link w:val="Heading9Char"/>
    <w:uiPriority w:val="98"/>
    <w:semiHidden/>
    <w:qFormat/>
    <w:rsid w:val="00374B29"/>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374B29"/>
    <w:rPr>
      <w:rFonts w:ascii="Tahoma" w:hAnsi="Tahoma" w:cs="Tahoma"/>
      <w:sz w:val="16"/>
      <w:szCs w:val="16"/>
    </w:rPr>
  </w:style>
  <w:style w:type="character" w:customStyle="1" w:styleId="BalloonTextChar">
    <w:name w:val="Balloon Text Char"/>
    <w:link w:val="BalloonText"/>
    <w:uiPriority w:val="98"/>
    <w:semiHidden/>
    <w:rsid w:val="00374B29"/>
    <w:rPr>
      <w:rFonts w:ascii="Tahoma" w:hAnsi="Tahoma" w:cs="Tahoma"/>
      <w:sz w:val="16"/>
      <w:szCs w:val="16"/>
      <w:lang w:val="bg-BG" w:eastAsia="bg-BG"/>
    </w:rPr>
  </w:style>
  <w:style w:type="character" w:styleId="BookTitle">
    <w:name w:val="Book Title"/>
    <w:uiPriority w:val="98"/>
    <w:semiHidden/>
    <w:qFormat/>
    <w:rsid w:val="00374B29"/>
    <w:rPr>
      <w:i/>
      <w:iCs/>
      <w:smallCaps/>
      <w:spacing w:val="5"/>
      <w:lang w:val="bg-BG" w:eastAsia="bg-BG"/>
    </w:rPr>
  </w:style>
  <w:style w:type="paragraph" w:customStyle="1" w:styleId="JuHeader">
    <w:name w:val="Ju_Header"/>
    <w:aliases w:val="_Header"/>
    <w:basedOn w:val="Header"/>
    <w:uiPriority w:val="29"/>
    <w:qFormat/>
    <w:rsid w:val="00374B29"/>
    <w:pPr>
      <w:tabs>
        <w:tab w:val="clear" w:pos="4536"/>
        <w:tab w:val="clear" w:pos="9072"/>
      </w:tabs>
      <w:jc w:val="center"/>
    </w:pPr>
    <w:rPr>
      <w:sz w:val="18"/>
    </w:rPr>
  </w:style>
  <w:style w:type="paragraph" w:customStyle="1" w:styleId="NormalJustified">
    <w:name w:val="Normal_Justified"/>
    <w:basedOn w:val="Normal"/>
    <w:semiHidden/>
    <w:rsid w:val="00374B29"/>
    <w:pPr>
      <w:jc w:val="both"/>
    </w:pPr>
  </w:style>
  <w:style w:type="character" w:styleId="Strong">
    <w:name w:val="Strong"/>
    <w:uiPriority w:val="98"/>
    <w:semiHidden/>
    <w:qFormat/>
    <w:rsid w:val="00374B29"/>
    <w:rPr>
      <w:b/>
      <w:bCs/>
      <w:lang w:val="bg-BG" w:eastAsia="bg-BG"/>
    </w:rPr>
  </w:style>
  <w:style w:type="paragraph" w:styleId="NoSpacing">
    <w:name w:val="No Spacing"/>
    <w:basedOn w:val="Normal"/>
    <w:link w:val="NoSpacingChar"/>
    <w:uiPriority w:val="98"/>
    <w:semiHidden/>
    <w:qFormat/>
    <w:rsid w:val="00374B29"/>
  </w:style>
  <w:style w:type="character" w:customStyle="1" w:styleId="NoSpacingChar">
    <w:name w:val="No Spacing Char"/>
    <w:link w:val="NoSpacing"/>
    <w:uiPriority w:val="98"/>
    <w:semiHidden/>
    <w:rsid w:val="00374B29"/>
    <w:rPr>
      <w:sz w:val="24"/>
      <w:szCs w:val="24"/>
      <w:lang w:val="bg-BG" w:eastAsia="bg-BG"/>
    </w:rPr>
  </w:style>
  <w:style w:type="paragraph" w:customStyle="1" w:styleId="JuQuot">
    <w:name w:val="Ju_Quot"/>
    <w:aliases w:val="_Quote"/>
    <w:basedOn w:val="NormalJustified"/>
    <w:uiPriority w:val="20"/>
    <w:qFormat/>
    <w:rsid w:val="00374B29"/>
    <w:pPr>
      <w:spacing w:before="120" w:after="120"/>
      <w:ind w:left="425" w:firstLine="142"/>
    </w:pPr>
    <w:rPr>
      <w:sz w:val="20"/>
    </w:rPr>
  </w:style>
  <w:style w:type="paragraph" w:customStyle="1" w:styleId="DecList">
    <w:name w:val="Dec_List"/>
    <w:aliases w:val="_List"/>
    <w:basedOn w:val="JuList"/>
    <w:uiPriority w:val="22"/>
    <w:rsid w:val="00374B29"/>
    <w:pPr>
      <w:numPr>
        <w:numId w:val="0"/>
      </w:numPr>
      <w:ind w:left="284"/>
    </w:pPr>
  </w:style>
  <w:style w:type="paragraph" w:customStyle="1" w:styleId="JuList">
    <w:name w:val="Ju_List"/>
    <w:aliases w:val="_List_1"/>
    <w:basedOn w:val="NormalJustified"/>
    <w:uiPriority w:val="23"/>
    <w:qFormat/>
    <w:rsid w:val="00374B29"/>
    <w:pPr>
      <w:numPr>
        <w:numId w:val="7"/>
      </w:numPr>
      <w:spacing w:before="280" w:after="60"/>
    </w:pPr>
  </w:style>
  <w:style w:type="paragraph" w:customStyle="1" w:styleId="JuLista">
    <w:name w:val="Ju_List_a"/>
    <w:aliases w:val="_List_2"/>
    <w:basedOn w:val="NormalJustified"/>
    <w:uiPriority w:val="23"/>
    <w:rsid w:val="00374B29"/>
    <w:pPr>
      <w:numPr>
        <w:ilvl w:val="1"/>
        <w:numId w:val="7"/>
      </w:numPr>
    </w:pPr>
  </w:style>
  <w:style w:type="paragraph" w:customStyle="1" w:styleId="JuListi">
    <w:name w:val="Ju_List_i"/>
    <w:aliases w:val="_List_3"/>
    <w:basedOn w:val="NormalJustified"/>
    <w:uiPriority w:val="23"/>
    <w:rsid w:val="00374B29"/>
    <w:pPr>
      <w:numPr>
        <w:ilvl w:val="2"/>
        <w:numId w:val="7"/>
      </w:numPr>
    </w:pPr>
  </w:style>
  <w:style w:type="paragraph" w:customStyle="1" w:styleId="JuHArticle">
    <w:name w:val="Ju_H_Article"/>
    <w:aliases w:val="_Title_Quote"/>
    <w:basedOn w:val="Normal"/>
    <w:next w:val="JuQuot"/>
    <w:uiPriority w:val="19"/>
    <w:qFormat/>
    <w:rsid w:val="00374B29"/>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374B29"/>
    <w:pPr>
      <w:keepNext/>
      <w:keepLines/>
      <w:spacing w:after="240"/>
      <w:ind w:firstLine="0"/>
      <w:jc w:val="center"/>
      <w:outlineLvl w:val="0"/>
    </w:pPr>
    <w:rPr>
      <w:sz w:val="28"/>
    </w:rPr>
  </w:style>
  <w:style w:type="paragraph" w:customStyle="1" w:styleId="ECHRCoverTitle4">
    <w:name w:val="ECHR_Cover_Title_4"/>
    <w:aliases w:val="_Title_4"/>
    <w:basedOn w:val="JuPara"/>
    <w:next w:val="JuPara"/>
    <w:uiPriority w:val="38"/>
    <w:qFormat/>
    <w:rsid w:val="00374B29"/>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374B29"/>
    <w:pPr>
      <w:keepNext/>
      <w:keepLines/>
      <w:numPr>
        <w:numId w:val="2"/>
      </w:numPr>
      <w:spacing w:before="100" w:beforeAutospacing="1" w:after="240"/>
      <w:contextualSpacing w:val="0"/>
    </w:pPr>
    <w:rPr>
      <w:b w:val="0"/>
      <w:caps/>
      <w:color w:val="000000"/>
    </w:rPr>
  </w:style>
  <w:style w:type="numbering" w:customStyle="1" w:styleId="ECHRA1StyleBulletedSquare">
    <w:name w:val="ECHR_A1_Style_Bulleted_Square"/>
    <w:basedOn w:val="NoList"/>
    <w:rsid w:val="00374B29"/>
    <w:pPr>
      <w:numPr>
        <w:numId w:val="6"/>
      </w:numPr>
    </w:pPr>
  </w:style>
  <w:style w:type="paragraph" w:customStyle="1" w:styleId="JuSigned">
    <w:name w:val="Ju_Signed"/>
    <w:aliases w:val="_Signature"/>
    <w:basedOn w:val="Normal"/>
    <w:next w:val="JuPara"/>
    <w:uiPriority w:val="31"/>
    <w:qFormat/>
    <w:rsid w:val="00374B29"/>
    <w:pPr>
      <w:tabs>
        <w:tab w:val="center" w:pos="851"/>
        <w:tab w:val="center" w:pos="6407"/>
      </w:tabs>
      <w:spacing w:before="720"/>
    </w:pPr>
  </w:style>
  <w:style w:type="paragraph" w:styleId="Title">
    <w:name w:val="Title"/>
    <w:basedOn w:val="Normal"/>
    <w:next w:val="Normal"/>
    <w:link w:val="TitleChar"/>
    <w:uiPriority w:val="98"/>
    <w:semiHidden/>
    <w:qFormat/>
    <w:rsid w:val="00374B29"/>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8"/>
    <w:semiHidden/>
    <w:rsid w:val="00374B29"/>
    <w:rPr>
      <w:rFonts w:ascii="Times New Roman" w:eastAsia="MS Gothic" w:hAnsi="Times New Roman" w:cs="Times New Roman"/>
      <w:spacing w:val="5"/>
      <w:sz w:val="52"/>
      <w:szCs w:val="52"/>
      <w:lang w:val="bg-BG" w:eastAsia="bg-BG" w:bidi="en-US"/>
    </w:rPr>
  </w:style>
  <w:style w:type="numbering" w:customStyle="1" w:styleId="ECHRA1StyleList">
    <w:name w:val="ECHR_A1_Style_List"/>
    <w:basedOn w:val="NoList"/>
    <w:uiPriority w:val="99"/>
    <w:rsid w:val="00374B29"/>
    <w:pPr>
      <w:numPr>
        <w:numId w:val="7"/>
      </w:numPr>
    </w:pPr>
  </w:style>
  <w:style w:type="numbering" w:customStyle="1" w:styleId="ECHRA1StyleNumberedList">
    <w:name w:val="ECHR_A1_Style_Numbered_List"/>
    <w:basedOn w:val="NoList"/>
    <w:rsid w:val="00374B29"/>
    <w:pPr>
      <w:numPr>
        <w:numId w:val="8"/>
      </w:numPr>
    </w:pPr>
  </w:style>
  <w:style w:type="table" w:customStyle="1" w:styleId="ECHRTable2019">
    <w:name w:val="ECHR_Table_2019"/>
    <w:basedOn w:val="TableNormal"/>
    <w:uiPriority w:val="99"/>
    <w:rsid w:val="00374B29"/>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Footer0"/>
    <w:uiPriority w:val="57"/>
    <w:semiHidden/>
    <w:rsid w:val="00374B29"/>
    <w:rPr>
      <w:sz w:val="8"/>
    </w:rPr>
  </w:style>
  <w:style w:type="paragraph" w:customStyle="1" w:styleId="JuCourt">
    <w:name w:val="Ju_Court"/>
    <w:aliases w:val="_Court_Names"/>
    <w:basedOn w:val="Normal"/>
    <w:next w:val="Normal"/>
    <w:uiPriority w:val="32"/>
    <w:qFormat/>
    <w:rsid w:val="00374B29"/>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374B29"/>
    <w:pPr>
      <w:keepNext/>
      <w:keepLines/>
      <w:numPr>
        <w:ilvl w:val="1"/>
        <w:numId w:val="2"/>
      </w:numPr>
      <w:spacing w:before="100" w:beforeAutospacing="1" w:after="240"/>
    </w:pPr>
    <w:rPr>
      <w:b w:val="0"/>
      <w:caps/>
      <w:color w:val="000000"/>
      <w:sz w:val="24"/>
    </w:rPr>
  </w:style>
  <w:style w:type="paragraph" w:customStyle="1" w:styleId="JuHA">
    <w:name w:val="Ju_H_A"/>
    <w:aliases w:val="_Head_3"/>
    <w:basedOn w:val="Heading3"/>
    <w:next w:val="JuPara"/>
    <w:uiPriority w:val="17"/>
    <w:qFormat/>
    <w:rsid w:val="00374B29"/>
    <w:pPr>
      <w:keepNext/>
      <w:keepLines/>
      <w:numPr>
        <w:ilvl w:val="2"/>
        <w:numId w:val="2"/>
      </w:numPr>
      <w:spacing w:before="100" w:beforeAutospacing="1" w:after="240" w:line="240" w:lineRule="auto"/>
    </w:pPr>
    <w:rPr>
      <w:color w:val="000000"/>
    </w:rPr>
  </w:style>
  <w:style w:type="paragraph" w:customStyle="1" w:styleId="JuH1">
    <w:name w:val="Ju_H_1."/>
    <w:aliases w:val="_Head_4"/>
    <w:basedOn w:val="Heading4"/>
    <w:next w:val="JuPara"/>
    <w:uiPriority w:val="17"/>
    <w:rsid w:val="00374B29"/>
    <w:pPr>
      <w:keepNext/>
      <w:keepLines/>
      <w:numPr>
        <w:ilvl w:val="3"/>
        <w:numId w:val="2"/>
      </w:numPr>
      <w:spacing w:before="100" w:beforeAutospacing="1" w:after="120"/>
    </w:pPr>
    <w:rPr>
      <w:b w:val="0"/>
      <w:color w:val="000000"/>
    </w:rPr>
  </w:style>
  <w:style w:type="paragraph" w:styleId="Header">
    <w:name w:val="header"/>
    <w:basedOn w:val="Normal"/>
    <w:link w:val="HeaderChar"/>
    <w:uiPriority w:val="98"/>
    <w:semiHidden/>
    <w:rsid w:val="00374B29"/>
    <w:pPr>
      <w:tabs>
        <w:tab w:val="center" w:pos="4536"/>
        <w:tab w:val="right" w:pos="9072"/>
      </w:tabs>
    </w:pPr>
  </w:style>
  <w:style w:type="character" w:customStyle="1" w:styleId="HeaderChar">
    <w:name w:val="Header Char"/>
    <w:link w:val="Header"/>
    <w:uiPriority w:val="98"/>
    <w:semiHidden/>
    <w:rsid w:val="00374B29"/>
    <w:rPr>
      <w:sz w:val="24"/>
      <w:szCs w:val="24"/>
      <w:lang w:val="bg-BG" w:eastAsia="bg-BG"/>
    </w:rPr>
  </w:style>
  <w:style w:type="character" w:customStyle="1" w:styleId="Heading1Char">
    <w:name w:val="Heading 1 Char"/>
    <w:link w:val="Heading1"/>
    <w:uiPriority w:val="98"/>
    <w:semiHidden/>
    <w:rsid w:val="00374B29"/>
    <w:rPr>
      <w:rFonts w:ascii="Times New Roman" w:eastAsia="MS Gothic" w:hAnsi="Times New Roman" w:cs="Times New Roman"/>
      <w:b/>
      <w:bCs/>
      <w:color w:val="333333"/>
      <w:sz w:val="28"/>
      <w:szCs w:val="28"/>
      <w:lang w:val="bg-BG" w:eastAsia="bg-BG"/>
    </w:rPr>
  </w:style>
  <w:style w:type="paragraph" w:customStyle="1" w:styleId="JuHa0">
    <w:name w:val="Ju_H_a"/>
    <w:aliases w:val="_Head_5"/>
    <w:basedOn w:val="Heading5"/>
    <w:next w:val="JuPara"/>
    <w:uiPriority w:val="17"/>
    <w:rsid w:val="00374B29"/>
    <w:pPr>
      <w:keepNext/>
      <w:keepLines/>
      <w:numPr>
        <w:ilvl w:val="4"/>
        <w:numId w:val="2"/>
      </w:numPr>
      <w:spacing w:before="100" w:beforeAutospacing="1" w:after="120"/>
    </w:pPr>
    <w:rPr>
      <w:color w:val="000000"/>
      <w:sz w:val="20"/>
    </w:rPr>
  </w:style>
  <w:style w:type="paragraph" w:customStyle="1" w:styleId="JuHi">
    <w:name w:val="Ju_H_i"/>
    <w:aliases w:val="_Head_6"/>
    <w:basedOn w:val="Heading6"/>
    <w:next w:val="JuPara"/>
    <w:uiPriority w:val="17"/>
    <w:rsid w:val="00374B29"/>
    <w:pPr>
      <w:keepNext/>
      <w:keepLines/>
      <w:numPr>
        <w:ilvl w:val="5"/>
        <w:numId w:val="2"/>
      </w:numPr>
      <w:spacing w:before="100" w:beforeAutospacing="1" w:after="120"/>
    </w:pPr>
    <w:rPr>
      <w:b w:val="0"/>
      <w:color w:val="000000"/>
      <w:sz w:val="20"/>
    </w:rPr>
  </w:style>
  <w:style w:type="character" w:customStyle="1" w:styleId="Heading2Char">
    <w:name w:val="Heading 2 Char"/>
    <w:link w:val="Heading2"/>
    <w:uiPriority w:val="98"/>
    <w:semiHidden/>
    <w:rsid w:val="00374B29"/>
    <w:rPr>
      <w:rFonts w:ascii="Times New Roman" w:eastAsia="MS Gothic" w:hAnsi="Times New Roman" w:cs="Times New Roman"/>
      <w:b/>
      <w:bCs/>
      <w:color w:val="4D4D4D"/>
      <w:sz w:val="26"/>
      <w:szCs w:val="26"/>
      <w:lang w:val="bg-BG" w:eastAsia="bg-BG"/>
    </w:rPr>
  </w:style>
  <w:style w:type="paragraph" w:customStyle="1" w:styleId="JuHalpha">
    <w:name w:val="Ju_H_alpha"/>
    <w:aliases w:val="_Head_7"/>
    <w:basedOn w:val="Heading7"/>
    <w:next w:val="JuPara"/>
    <w:uiPriority w:val="17"/>
    <w:rsid w:val="00374B29"/>
    <w:pPr>
      <w:keepNext/>
      <w:keepLines/>
      <w:numPr>
        <w:ilvl w:val="6"/>
        <w:numId w:val="2"/>
      </w:numPr>
      <w:spacing w:before="100" w:beforeAutospacing="1" w:after="120"/>
    </w:pPr>
    <w:rPr>
      <w:i w:val="0"/>
      <w:sz w:val="20"/>
    </w:rPr>
  </w:style>
  <w:style w:type="paragraph" w:customStyle="1" w:styleId="JuH">
    <w:name w:val="Ju_H_–"/>
    <w:aliases w:val="_Head_8"/>
    <w:basedOn w:val="Heading8"/>
    <w:next w:val="JuPara"/>
    <w:uiPriority w:val="17"/>
    <w:rsid w:val="00374B29"/>
    <w:pPr>
      <w:keepNext/>
      <w:keepLines/>
      <w:numPr>
        <w:ilvl w:val="7"/>
        <w:numId w:val="2"/>
      </w:numPr>
      <w:spacing w:before="100" w:beforeAutospacing="1" w:after="120"/>
    </w:pPr>
    <w:rPr>
      <w:i/>
    </w:rPr>
  </w:style>
  <w:style w:type="character" w:customStyle="1" w:styleId="Heading3Char">
    <w:name w:val="Heading 3 Char"/>
    <w:link w:val="Heading3"/>
    <w:uiPriority w:val="98"/>
    <w:semiHidden/>
    <w:rsid w:val="00374B29"/>
    <w:rPr>
      <w:rFonts w:ascii="Times New Roman" w:eastAsia="MS Gothic" w:hAnsi="Times New Roman" w:cs="Times New Roman"/>
      <w:b/>
      <w:bCs/>
      <w:color w:val="5F5F5F"/>
      <w:lang w:val="bg-BG" w:eastAsia="bg-BG"/>
    </w:rPr>
  </w:style>
  <w:style w:type="paragraph" w:customStyle="1" w:styleId="JuParaLast">
    <w:name w:val="Ju_Para_Last"/>
    <w:aliases w:val="_Para_Spaced"/>
    <w:basedOn w:val="NormalJustified"/>
    <w:uiPriority w:val="5"/>
    <w:qFormat/>
    <w:rsid w:val="00374B29"/>
    <w:pPr>
      <w:keepNext/>
      <w:keepLines/>
      <w:spacing w:before="240" w:after="240"/>
      <w:ind w:firstLine="284"/>
    </w:pPr>
  </w:style>
  <w:style w:type="paragraph" w:customStyle="1" w:styleId="JuJudges">
    <w:name w:val="Ju_Judges"/>
    <w:aliases w:val="_Judges"/>
    <w:basedOn w:val="Normal"/>
    <w:uiPriority w:val="32"/>
    <w:qFormat/>
    <w:rsid w:val="00374B29"/>
    <w:pPr>
      <w:tabs>
        <w:tab w:val="left" w:pos="567"/>
        <w:tab w:val="left" w:pos="1134"/>
      </w:tabs>
    </w:pPr>
  </w:style>
  <w:style w:type="character" w:customStyle="1" w:styleId="Heading4Char">
    <w:name w:val="Heading 4 Char"/>
    <w:link w:val="Heading4"/>
    <w:uiPriority w:val="98"/>
    <w:semiHidden/>
    <w:rsid w:val="00374B29"/>
    <w:rPr>
      <w:rFonts w:ascii="Times New Roman" w:eastAsia="MS Gothic" w:hAnsi="Times New Roman" w:cs="Times New Roman"/>
      <w:b/>
      <w:bCs/>
      <w:i/>
      <w:iCs/>
      <w:color w:val="777777"/>
      <w:lang w:val="bg-BG" w:eastAsia="bg-BG"/>
    </w:rPr>
  </w:style>
  <w:style w:type="paragraph" w:customStyle="1" w:styleId="JuInitialled">
    <w:name w:val="Ju_Initialled"/>
    <w:aliases w:val="_Right"/>
    <w:basedOn w:val="Normal"/>
    <w:uiPriority w:val="31"/>
    <w:qFormat/>
    <w:rsid w:val="00374B29"/>
    <w:pPr>
      <w:tabs>
        <w:tab w:val="center" w:pos="6407"/>
      </w:tabs>
      <w:spacing w:before="720"/>
      <w:jc w:val="right"/>
    </w:pPr>
  </w:style>
  <w:style w:type="character" w:customStyle="1" w:styleId="Heading5Char">
    <w:name w:val="Heading 5 Char"/>
    <w:link w:val="Heading5"/>
    <w:uiPriority w:val="98"/>
    <w:semiHidden/>
    <w:rsid w:val="00374B29"/>
    <w:rPr>
      <w:rFonts w:ascii="Times New Roman" w:eastAsia="MS Gothic" w:hAnsi="Times New Roman" w:cs="Times New Roman"/>
      <w:b/>
      <w:bCs/>
      <w:color w:val="808080"/>
      <w:lang w:val="bg-BG" w:eastAsia="bg-BG"/>
    </w:rPr>
  </w:style>
  <w:style w:type="character" w:customStyle="1" w:styleId="JuITMark">
    <w:name w:val="Ju_ITMark"/>
    <w:aliases w:val="_ITMark"/>
    <w:uiPriority w:val="43"/>
    <w:qFormat/>
    <w:rsid w:val="00374B29"/>
    <w:rPr>
      <w:color w:val="000000"/>
      <w:sz w:val="14"/>
      <w:bdr w:val="none" w:sz="0" w:space="0" w:color="auto"/>
      <w:lang w:val="bg-BG" w:eastAsia="bg-BG"/>
    </w:rPr>
  </w:style>
  <w:style w:type="character" w:customStyle="1" w:styleId="JUNAMES">
    <w:name w:val="JU_NAMES"/>
    <w:aliases w:val="_Ju_Names"/>
    <w:uiPriority w:val="33"/>
    <w:qFormat/>
    <w:rsid w:val="00374B29"/>
    <w:rPr>
      <w:smallCaps/>
      <w:lang w:val="bg-BG" w:eastAsia="bg-BG"/>
    </w:rPr>
  </w:style>
  <w:style w:type="character" w:styleId="SubtleEmphasis">
    <w:name w:val="Subtle Emphasis"/>
    <w:uiPriority w:val="98"/>
    <w:semiHidden/>
    <w:qFormat/>
    <w:rsid w:val="00374B29"/>
    <w:rPr>
      <w:i/>
      <w:iCs/>
      <w:lang w:val="bg-BG" w:eastAsia="bg-BG"/>
    </w:rPr>
  </w:style>
  <w:style w:type="table" w:customStyle="1" w:styleId="ECHRTable">
    <w:name w:val="ECHR_Table"/>
    <w:basedOn w:val="TableNormal"/>
    <w:rsid w:val="00374B29"/>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74B29"/>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character" w:styleId="Emphasis">
    <w:name w:val="Emphasis"/>
    <w:uiPriority w:val="98"/>
    <w:semiHidden/>
    <w:qFormat/>
    <w:rsid w:val="00374B29"/>
    <w:rPr>
      <w:b/>
      <w:bCs/>
      <w:i/>
      <w:iCs/>
      <w:spacing w:val="10"/>
      <w:bdr w:val="none" w:sz="0" w:space="0" w:color="auto"/>
      <w:lang w:val="bg-BG" w:eastAsia="bg-BG"/>
    </w:rPr>
  </w:style>
  <w:style w:type="paragraph" w:styleId="Footer0">
    <w:name w:val="footer"/>
    <w:basedOn w:val="Normal"/>
    <w:link w:val="FooterChar"/>
    <w:uiPriority w:val="98"/>
    <w:semiHidden/>
    <w:rsid w:val="00374B29"/>
    <w:pPr>
      <w:tabs>
        <w:tab w:val="center" w:pos="3686"/>
        <w:tab w:val="right" w:pos="7371"/>
      </w:tabs>
    </w:pPr>
  </w:style>
  <w:style w:type="character" w:customStyle="1" w:styleId="FooterChar">
    <w:name w:val="Footer Char"/>
    <w:link w:val="Footer0"/>
    <w:uiPriority w:val="98"/>
    <w:semiHidden/>
    <w:rsid w:val="00374B29"/>
    <w:rPr>
      <w:sz w:val="24"/>
      <w:szCs w:val="24"/>
      <w:lang w:val="bg-BG" w:eastAsia="bg-BG"/>
    </w:rPr>
  </w:style>
  <w:style w:type="character" w:styleId="FootnoteReference">
    <w:name w:val="footnote reference"/>
    <w:uiPriority w:val="98"/>
    <w:semiHidden/>
    <w:rsid w:val="00374B29"/>
    <w:rPr>
      <w:vertAlign w:val="superscript"/>
      <w:lang w:val="bg-BG" w:eastAsia="bg-BG"/>
    </w:rPr>
  </w:style>
  <w:style w:type="paragraph" w:styleId="FootnoteText">
    <w:name w:val="footnote text"/>
    <w:basedOn w:val="Normal"/>
    <w:link w:val="FootnoteTextChar"/>
    <w:uiPriority w:val="98"/>
    <w:semiHidden/>
    <w:rsid w:val="00374B29"/>
    <w:rPr>
      <w:sz w:val="20"/>
      <w:szCs w:val="20"/>
    </w:rPr>
  </w:style>
  <w:style w:type="character" w:customStyle="1" w:styleId="FootnoteTextChar">
    <w:name w:val="Footnote Text Char"/>
    <w:link w:val="FootnoteText"/>
    <w:uiPriority w:val="98"/>
    <w:semiHidden/>
    <w:rsid w:val="00374B29"/>
    <w:rPr>
      <w:sz w:val="20"/>
      <w:szCs w:val="20"/>
      <w:lang w:val="bg-BG" w:eastAsia="bg-BG"/>
    </w:rPr>
  </w:style>
  <w:style w:type="character" w:customStyle="1" w:styleId="Heading6Char">
    <w:name w:val="Heading 6 Char"/>
    <w:link w:val="Heading6"/>
    <w:uiPriority w:val="98"/>
    <w:semiHidden/>
    <w:rsid w:val="00374B29"/>
    <w:rPr>
      <w:rFonts w:ascii="Times New Roman" w:eastAsia="MS Gothic" w:hAnsi="Times New Roman" w:cs="Times New Roman"/>
      <w:b/>
      <w:bCs/>
      <w:i/>
      <w:iCs/>
      <w:color w:val="7F7F7F"/>
      <w:lang w:val="bg-BG" w:eastAsia="bg-BG" w:bidi="en-US"/>
    </w:rPr>
  </w:style>
  <w:style w:type="character" w:customStyle="1" w:styleId="Heading7Char">
    <w:name w:val="Heading 7 Char"/>
    <w:link w:val="Heading7"/>
    <w:uiPriority w:val="98"/>
    <w:semiHidden/>
    <w:rsid w:val="00374B29"/>
    <w:rPr>
      <w:rFonts w:ascii="Times New Roman" w:eastAsia="MS Gothic" w:hAnsi="Times New Roman" w:cs="Times New Roman"/>
      <w:i/>
      <w:iCs/>
      <w:lang w:val="bg-BG" w:eastAsia="bg-BG" w:bidi="en-US"/>
    </w:rPr>
  </w:style>
  <w:style w:type="character" w:customStyle="1" w:styleId="Heading8Char">
    <w:name w:val="Heading 8 Char"/>
    <w:link w:val="Heading8"/>
    <w:uiPriority w:val="98"/>
    <w:semiHidden/>
    <w:rsid w:val="00374B29"/>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8"/>
    <w:semiHidden/>
    <w:rsid w:val="00374B29"/>
    <w:rPr>
      <w:rFonts w:ascii="Times New Roman" w:eastAsia="MS Gothic" w:hAnsi="Times New Roman" w:cs="Times New Roman"/>
      <w:i/>
      <w:iCs/>
      <w:spacing w:val="5"/>
      <w:sz w:val="20"/>
      <w:szCs w:val="20"/>
      <w:lang w:val="bg-BG" w:eastAsia="bg-BG" w:bidi="en-US"/>
    </w:rPr>
  </w:style>
  <w:style w:type="character" w:styleId="Hyperlink">
    <w:name w:val="Hyperlink"/>
    <w:uiPriority w:val="98"/>
    <w:semiHidden/>
    <w:rsid w:val="00374B29"/>
    <w:rPr>
      <w:color w:val="0072BC"/>
      <w:u w:val="single"/>
      <w:lang w:val="bg-BG" w:eastAsia="bg-BG"/>
    </w:rPr>
  </w:style>
  <w:style w:type="character" w:styleId="IntenseEmphasis">
    <w:name w:val="Intense Emphasis"/>
    <w:uiPriority w:val="98"/>
    <w:semiHidden/>
    <w:qFormat/>
    <w:rsid w:val="00374B29"/>
    <w:rPr>
      <w:b/>
      <w:bCs/>
      <w:lang w:val="bg-BG" w:eastAsia="bg-BG"/>
    </w:rPr>
  </w:style>
  <w:style w:type="paragraph" w:styleId="IntenseQuote">
    <w:name w:val="Intense Quote"/>
    <w:basedOn w:val="Normal"/>
    <w:next w:val="Normal"/>
    <w:link w:val="IntenseQuoteChar"/>
    <w:uiPriority w:val="98"/>
    <w:semiHidden/>
    <w:qFormat/>
    <w:rsid w:val="00374B29"/>
    <w:pPr>
      <w:pBdr>
        <w:bottom w:val="single" w:sz="4" w:space="1" w:color="auto"/>
      </w:pBdr>
      <w:spacing w:before="200" w:after="280"/>
      <w:ind w:left="1008" w:right="1152"/>
    </w:pPr>
    <w:rPr>
      <w:b/>
      <w:bCs/>
      <w:i/>
      <w:iCs/>
      <w:lang w:bidi="en-US"/>
    </w:rPr>
  </w:style>
  <w:style w:type="character" w:customStyle="1" w:styleId="IntenseQuoteChar">
    <w:name w:val="Intense Quote Char"/>
    <w:link w:val="IntenseQuote"/>
    <w:uiPriority w:val="98"/>
    <w:semiHidden/>
    <w:rsid w:val="00374B29"/>
    <w:rPr>
      <w:b/>
      <w:bCs/>
      <w:i/>
      <w:iCs/>
      <w:sz w:val="24"/>
      <w:szCs w:val="24"/>
      <w:lang w:val="bg-BG" w:eastAsia="bg-BG" w:bidi="en-US"/>
    </w:rPr>
  </w:style>
  <w:style w:type="character" w:styleId="IntenseReference">
    <w:name w:val="Intense Reference"/>
    <w:uiPriority w:val="98"/>
    <w:semiHidden/>
    <w:qFormat/>
    <w:rsid w:val="00374B29"/>
    <w:rPr>
      <w:smallCaps/>
      <w:spacing w:val="5"/>
      <w:u w:val="single"/>
      <w:lang w:val="bg-BG" w:eastAsia="bg-BG"/>
    </w:rPr>
  </w:style>
  <w:style w:type="paragraph" w:styleId="ListParagraph">
    <w:name w:val="List Paragraph"/>
    <w:basedOn w:val="Normal"/>
    <w:uiPriority w:val="98"/>
    <w:semiHidden/>
    <w:qFormat/>
    <w:rsid w:val="00374B29"/>
    <w:pPr>
      <w:ind w:left="720"/>
      <w:contextualSpacing/>
    </w:pPr>
  </w:style>
  <w:style w:type="table" w:customStyle="1" w:styleId="LtrTableAddress">
    <w:name w:val="Ltr_Table_Address"/>
    <w:aliases w:val="ECHR_Ltr_Table_Address"/>
    <w:basedOn w:val="TableNormal"/>
    <w:uiPriority w:val="99"/>
    <w:rsid w:val="00374B29"/>
    <w:rPr>
      <w:sz w:val="24"/>
      <w:szCs w:val="24"/>
    </w:rPr>
    <w:tblPr>
      <w:tblInd w:w="5103" w:type="dxa"/>
    </w:tblPr>
  </w:style>
  <w:style w:type="paragraph" w:styleId="Quote">
    <w:name w:val="Quote"/>
    <w:basedOn w:val="Normal"/>
    <w:next w:val="Normal"/>
    <w:link w:val="QuoteChar"/>
    <w:uiPriority w:val="98"/>
    <w:semiHidden/>
    <w:qFormat/>
    <w:rsid w:val="00374B29"/>
    <w:pPr>
      <w:spacing w:before="200"/>
      <w:ind w:left="360" w:right="360"/>
    </w:pPr>
    <w:rPr>
      <w:i/>
      <w:iCs/>
      <w:lang w:bidi="en-US"/>
    </w:rPr>
  </w:style>
  <w:style w:type="character" w:customStyle="1" w:styleId="QuoteChar">
    <w:name w:val="Quote Char"/>
    <w:link w:val="Quote"/>
    <w:uiPriority w:val="98"/>
    <w:semiHidden/>
    <w:rsid w:val="00374B29"/>
    <w:rPr>
      <w:i/>
      <w:iCs/>
      <w:sz w:val="24"/>
      <w:szCs w:val="24"/>
      <w:lang w:val="bg-BG" w:eastAsia="bg-BG" w:bidi="en-US"/>
    </w:rPr>
  </w:style>
  <w:style w:type="character" w:styleId="SubtleReference">
    <w:name w:val="Subtle Reference"/>
    <w:uiPriority w:val="98"/>
    <w:semiHidden/>
    <w:qFormat/>
    <w:rsid w:val="00374B29"/>
    <w:rPr>
      <w:smallCaps/>
      <w:lang w:val="bg-BG" w:eastAsia="bg-BG"/>
    </w:rPr>
  </w:style>
  <w:style w:type="table" w:styleId="TableGrid">
    <w:name w:val="Table Grid"/>
    <w:basedOn w:val="TableNormal"/>
    <w:uiPriority w:val="59"/>
    <w:semiHidden/>
    <w:rsid w:val="00374B29"/>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374B29"/>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374B29"/>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374B29"/>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374B29"/>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374B29"/>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374B29"/>
    <w:pPr>
      <w:keepNext/>
      <w:keepLines/>
      <w:spacing w:before="240"/>
      <w:contextualSpacing/>
      <w:jc w:val="center"/>
    </w:pPr>
    <w:rPr>
      <w:b/>
      <w:color w:val="474747"/>
      <w:sz w:val="28"/>
    </w:rPr>
  </w:style>
  <w:style w:type="table" w:customStyle="1" w:styleId="UGTable">
    <w:name w:val="UG_Table"/>
    <w:aliases w:val="ECHR_UG_Table"/>
    <w:basedOn w:val="TableNormal"/>
    <w:uiPriority w:val="99"/>
    <w:rsid w:val="00374B29"/>
    <w:rPr>
      <w:rFonts w:eastAsia="MS Mincho"/>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374B29"/>
    <w:rPr>
      <w:rFonts w:eastAsia="MS Mincho"/>
      <w:sz w:val="24"/>
      <w:szCs w:val="24"/>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374B29"/>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74B29"/>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74B29"/>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basedOn w:val="TableNormal"/>
    <w:uiPriority w:val="99"/>
    <w:rsid w:val="00374B29"/>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8"/>
    <w:semiHidden/>
    <w:rsid w:val="00374B29"/>
    <w:pPr>
      <w:keepNext/>
      <w:keepLines/>
      <w:spacing w:before="240"/>
      <w:contextualSpacing/>
      <w:jc w:val="center"/>
    </w:pPr>
    <w:rPr>
      <w:rFonts w:eastAsia="MS Gothic"/>
      <w:b/>
      <w:bCs/>
      <w:color w:val="474747"/>
      <w:sz w:val="28"/>
    </w:rPr>
  </w:style>
  <w:style w:type="paragraph" w:styleId="Subtitle">
    <w:name w:val="Subtitle"/>
    <w:basedOn w:val="Normal"/>
    <w:next w:val="Normal"/>
    <w:link w:val="SubtitleChar"/>
    <w:uiPriority w:val="98"/>
    <w:semiHidden/>
    <w:qFormat/>
    <w:rsid w:val="00374B29"/>
    <w:pPr>
      <w:spacing w:after="600"/>
    </w:pPr>
    <w:rPr>
      <w:rFonts w:eastAsia="MS Gothic"/>
      <w:i/>
      <w:iCs/>
      <w:spacing w:val="13"/>
      <w:lang w:bidi="en-US"/>
    </w:rPr>
  </w:style>
  <w:style w:type="character" w:customStyle="1" w:styleId="SubtitleChar">
    <w:name w:val="Subtitle Char"/>
    <w:link w:val="Subtitle"/>
    <w:uiPriority w:val="98"/>
    <w:semiHidden/>
    <w:rsid w:val="00374B29"/>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unhideWhenUsed/>
    <w:rsid w:val="00374B29"/>
    <w:pPr>
      <w:numPr>
        <w:numId w:val="3"/>
      </w:numPr>
    </w:pPr>
  </w:style>
  <w:style w:type="paragraph" w:customStyle="1" w:styleId="JuPara">
    <w:name w:val="Ju_Para"/>
    <w:aliases w:val="_Para"/>
    <w:basedOn w:val="NormalJustified"/>
    <w:link w:val="JuParaChar"/>
    <w:uiPriority w:val="4"/>
    <w:qFormat/>
    <w:rsid w:val="00374B29"/>
    <w:pPr>
      <w:ind w:firstLine="284"/>
    </w:pPr>
  </w:style>
  <w:style w:type="numbering" w:styleId="1ai">
    <w:name w:val="Outline List 1"/>
    <w:basedOn w:val="NoList"/>
    <w:uiPriority w:val="99"/>
    <w:semiHidden/>
    <w:unhideWhenUsed/>
    <w:rsid w:val="00374B29"/>
    <w:pPr>
      <w:numPr>
        <w:numId w:val="4"/>
      </w:numPr>
    </w:pPr>
  </w:style>
  <w:style w:type="table" w:customStyle="1" w:styleId="ECHRTableSimpleBox">
    <w:name w:val="ECHR_Table_Simple_Box"/>
    <w:basedOn w:val="TableNormal"/>
    <w:uiPriority w:val="99"/>
    <w:rsid w:val="00374B29"/>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74B29"/>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74B29"/>
    <w:pPr>
      <w:numPr>
        <w:numId w:val="5"/>
      </w:numPr>
    </w:pPr>
  </w:style>
  <w:style w:type="table" w:customStyle="1" w:styleId="ECHRTableForInternalUse">
    <w:name w:val="ECHR_Table_For_Internal_Use"/>
    <w:basedOn w:val="TableNormal"/>
    <w:uiPriority w:val="99"/>
    <w:rsid w:val="00374B29"/>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74B29"/>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8"/>
    <w:semiHidden/>
    <w:rsid w:val="00374B29"/>
  </w:style>
  <w:style w:type="paragraph" w:styleId="BlockText">
    <w:name w:val="Block Text"/>
    <w:basedOn w:val="Normal"/>
    <w:uiPriority w:val="98"/>
    <w:semiHidden/>
    <w:rsid w:val="00374B29"/>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374B29"/>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374B29"/>
    <w:pPr>
      <w:spacing w:after="120"/>
    </w:pPr>
  </w:style>
  <w:style w:type="character" w:customStyle="1" w:styleId="BodyTextChar">
    <w:name w:val="Body Text Char"/>
    <w:link w:val="BodyText"/>
    <w:uiPriority w:val="98"/>
    <w:semiHidden/>
    <w:rsid w:val="00374B29"/>
    <w:rPr>
      <w:sz w:val="24"/>
      <w:szCs w:val="24"/>
      <w:lang w:val="bg-BG" w:eastAsia="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8"/>
    <w:semiHidden/>
    <w:rsid w:val="00374B29"/>
    <w:pPr>
      <w:spacing w:after="120" w:line="480" w:lineRule="auto"/>
    </w:pPr>
  </w:style>
  <w:style w:type="table" w:customStyle="1" w:styleId="ECHRHeaderTableReduced">
    <w:name w:val="ECHR_Header_Table_Reduced"/>
    <w:basedOn w:val="TableNormal"/>
    <w:uiPriority w:val="99"/>
    <w:rsid w:val="00374B29"/>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374B29"/>
    <w:pPr>
      <w:ind w:firstLine="284"/>
    </w:pPr>
    <w:rPr>
      <w:b/>
    </w:rPr>
  </w:style>
  <w:style w:type="character" w:styleId="PageNumber">
    <w:name w:val="page number"/>
    <w:uiPriority w:val="98"/>
    <w:semiHidden/>
    <w:rsid w:val="00374B29"/>
    <w:rPr>
      <w:sz w:val="18"/>
      <w:lang w:val="bg-BG" w:eastAsia="bg-BG"/>
    </w:rPr>
  </w:style>
  <w:style w:type="paragraph" w:styleId="ListBullet">
    <w:name w:val="List Bullet"/>
    <w:basedOn w:val="Normal"/>
    <w:uiPriority w:val="98"/>
    <w:semiHidden/>
    <w:rsid w:val="00374B29"/>
    <w:pPr>
      <w:numPr>
        <w:numId w:val="9"/>
      </w:numPr>
    </w:pPr>
  </w:style>
  <w:style w:type="paragraph" w:styleId="ListBullet3">
    <w:name w:val="List Bullet 3"/>
    <w:basedOn w:val="Normal"/>
    <w:uiPriority w:val="98"/>
    <w:semiHidden/>
    <w:rsid w:val="00374B29"/>
    <w:pPr>
      <w:numPr>
        <w:numId w:val="11"/>
      </w:numPr>
      <w:contextualSpacing/>
    </w:pPr>
  </w:style>
  <w:style w:type="character" w:customStyle="1" w:styleId="BodyText2Char">
    <w:name w:val="Body Text 2 Char"/>
    <w:link w:val="BodyText2"/>
    <w:uiPriority w:val="98"/>
    <w:semiHidden/>
    <w:rsid w:val="00374B29"/>
    <w:rPr>
      <w:sz w:val="24"/>
      <w:szCs w:val="24"/>
      <w:lang w:val="bg-BG" w:eastAsia="bg-BG"/>
    </w:rPr>
  </w:style>
  <w:style w:type="paragraph" w:styleId="BodyText3">
    <w:name w:val="Body Text 3"/>
    <w:basedOn w:val="Normal"/>
    <w:link w:val="BodyText3Char"/>
    <w:uiPriority w:val="98"/>
    <w:semiHidden/>
    <w:rsid w:val="00374B29"/>
    <w:pPr>
      <w:spacing w:after="120"/>
    </w:pPr>
    <w:rPr>
      <w:sz w:val="16"/>
      <w:szCs w:val="16"/>
    </w:rPr>
  </w:style>
  <w:style w:type="character" w:customStyle="1" w:styleId="BodyText3Char">
    <w:name w:val="Body Text 3 Char"/>
    <w:link w:val="BodyText3"/>
    <w:uiPriority w:val="98"/>
    <w:semiHidden/>
    <w:rsid w:val="00374B29"/>
    <w:rPr>
      <w:sz w:val="16"/>
      <w:szCs w:val="16"/>
      <w:lang w:val="bg-BG" w:eastAsia="bg-BG"/>
    </w:rPr>
  </w:style>
  <w:style w:type="paragraph" w:styleId="BodyTextFirstIndent">
    <w:name w:val="Body Text First Indent"/>
    <w:basedOn w:val="BodyText"/>
    <w:link w:val="BodyTextFirstIndentChar"/>
    <w:uiPriority w:val="98"/>
    <w:semiHidden/>
    <w:rsid w:val="00374B29"/>
    <w:pPr>
      <w:spacing w:after="0"/>
      <w:ind w:firstLine="360"/>
    </w:pPr>
  </w:style>
  <w:style w:type="character" w:customStyle="1" w:styleId="BodyTextFirstIndentChar">
    <w:name w:val="Body Text First Indent Char"/>
    <w:link w:val="BodyTextFirstIndent"/>
    <w:uiPriority w:val="98"/>
    <w:semiHidden/>
    <w:rsid w:val="00374B29"/>
    <w:rPr>
      <w:sz w:val="24"/>
      <w:szCs w:val="24"/>
      <w:lang w:val="bg-BG" w:eastAsia="bg-BG"/>
    </w:rPr>
  </w:style>
  <w:style w:type="paragraph" w:styleId="BodyTextIndent">
    <w:name w:val="Body Text Indent"/>
    <w:basedOn w:val="Normal"/>
    <w:link w:val="BodyTextIndentChar"/>
    <w:uiPriority w:val="98"/>
    <w:semiHidden/>
    <w:rsid w:val="00374B29"/>
    <w:pPr>
      <w:spacing w:after="120"/>
      <w:ind w:left="283"/>
    </w:pPr>
  </w:style>
  <w:style w:type="character" w:customStyle="1" w:styleId="BodyTextIndentChar">
    <w:name w:val="Body Text Indent Char"/>
    <w:link w:val="BodyTextIndent"/>
    <w:uiPriority w:val="98"/>
    <w:semiHidden/>
    <w:rsid w:val="00374B29"/>
    <w:rPr>
      <w:sz w:val="24"/>
      <w:szCs w:val="24"/>
      <w:lang w:val="bg-BG" w:eastAsia="bg-BG"/>
    </w:rPr>
  </w:style>
  <w:style w:type="paragraph" w:styleId="BodyTextFirstIndent2">
    <w:name w:val="Body Text First Indent 2"/>
    <w:basedOn w:val="BodyTextIndent"/>
    <w:link w:val="BodyTextFirstIndent2Char"/>
    <w:uiPriority w:val="98"/>
    <w:semiHidden/>
    <w:rsid w:val="00374B29"/>
    <w:pPr>
      <w:spacing w:after="0"/>
      <w:ind w:left="360" w:firstLine="360"/>
    </w:pPr>
  </w:style>
  <w:style w:type="character" w:customStyle="1" w:styleId="BodyTextFirstIndent2Char">
    <w:name w:val="Body Text First Indent 2 Char"/>
    <w:link w:val="BodyTextFirstIndent2"/>
    <w:uiPriority w:val="98"/>
    <w:semiHidden/>
    <w:rsid w:val="00374B29"/>
    <w:rPr>
      <w:sz w:val="24"/>
      <w:szCs w:val="24"/>
      <w:lang w:val="bg-BG" w:eastAsia="bg-BG"/>
    </w:rPr>
  </w:style>
  <w:style w:type="paragraph" w:styleId="BodyTextIndent2">
    <w:name w:val="Body Text Indent 2"/>
    <w:basedOn w:val="Normal"/>
    <w:link w:val="BodyTextIndent2Char"/>
    <w:uiPriority w:val="98"/>
    <w:semiHidden/>
    <w:rsid w:val="00374B29"/>
    <w:pPr>
      <w:spacing w:after="120" w:line="480" w:lineRule="auto"/>
      <w:ind w:left="283"/>
    </w:pPr>
  </w:style>
  <w:style w:type="character" w:customStyle="1" w:styleId="BodyTextIndent2Char">
    <w:name w:val="Body Text Indent 2 Char"/>
    <w:link w:val="BodyTextIndent2"/>
    <w:uiPriority w:val="98"/>
    <w:semiHidden/>
    <w:rsid w:val="00374B29"/>
    <w:rPr>
      <w:sz w:val="24"/>
      <w:szCs w:val="24"/>
      <w:lang w:val="bg-BG" w:eastAsia="bg-BG"/>
    </w:rPr>
  </w:style>
  <w:style w:type="paragraph" w:styleId="BodyTextIndent3">
    <w:name w:val="Body Text Indent 3"/>
    <w:basedOn w:val="Normal"/>
    <w:link w:val="BodyTextIndent3Char"/>
    <w:uiPriority w:val="98"/>
    <w:semiHidden/>
    <w:rsid w:val="00374B29"/>
    <w:pPr>
      <w:spacing w:after="120"/>
      <w:ind w:left="283"/>
    </w:pPr>
    <w:rPr>
      <w:sz w:val="16"/>
      <w:szCs w:val="16"/>
    </w:rPr>
  </w:style>
  <w:style w:type="character" w:customStyle="1" w:styleId="BodyTextIndent3Char">
    <w:name w:val="Body Text Indent 3 Char"/>
    <w:link w:val="BodyTextIndent3"/>
    <w:uiPriority w:val="98"/>
    <w:semiHidden/>
    <w:rsid w:val="00374B29"/>
    <w:rPr>
      <w:sz w:val="16"/>
      <w:szCs w:val="16"/>
      <w:lang w:val="bg-BG" w:eastAsia="bg-BG"/>
    </w:rPr>
  </w:style>
  <w:style w:type="paragraph" w:styleId="Caption">
    <w:name w:val="caption"/>
    <w:basedOn w:val="Normal"/>
    <w:next w:val="Normal"/>
    <w:uiPriority w:val="98"/>
    <w:semiHidden/>
    <w:qFormat/>
    <w:rsid w:val="00374B29"/>
    <w:pPr>
      <w:spacing w:after="200"/>
    </w:pPr>
    <w:rPr>
      <w:b/>
      <w:bCs/>
      <w:color w:val="0072BC"/>
      <w:sz w:val="18"/>
      <w:szCs w:val="18"/>
    </w:rPr>
  </w:style>
  <w:style w:type="paragraph" w:styleId="Closing">
    <w:name w:val="Closing"/>
    <w:basedOn w:val="Normal"/>
    <w:link w:val="ClosingChar"/>
    <w:uiPriority w:val="98"/>
    <w:semiHidden/>
    <w:rsid w:val="00374B29"/>
    <w:pPr>
      <w:ind w:left="4252"/>
    </w:pPr>
  </w:style>
  <w:style w:type="character" w:customStyle="1" w:styleId="ClosingChar">
    <w:name w:val="Closing Char"/>
    <w:link w:val="Closing"/>
    <w:uiPriority w:val="98"/>
    <w:semiHidden/>
    <w:rsid w:val="00374B29"/>
    <w:rPr>
      <w:sz w:val="24"/>
      <w:szCs w:val="24"/>
      <w:lang w:val="bg-BG" w:eastAsia="bg-BG"/>
    </w:rPr>
  </w:style>
  <w:style w:type="table" w:styleId="ColorfulGrid">
    <w:name w:val="Colorful Grid"/>
    <w:basedOn w:val="TableNormal"/>
    <w:uiPriority w:val="73"/>
    <w:semiHidden/>
    <w:rsid w:val="00374B29"/>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74B29"/>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374B29"/>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374B29"/>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374B29"/>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374B29"/>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374B29"/>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374B29"/>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374B29"/>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374B29"/>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374B29"/>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374B29"/>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374B29"/>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374B29"/>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374B29"/>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74B29"/>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74B29"/>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74B29"/>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374B29"/>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74B29"/>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74B29"/>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8"/>
    <w:semiHidden/>
    <w:rsid w:val="00374B29"/>
    <w:rPr>
      <w:sz w:val="16"/>
      <w:szCs w:val="16"/>
      <w:lang w:val="bg-BG" w:eastAsia="bg-BG"/>
    </w:rPr>
  </w:style>
  <w:style w:type="paragraph" w:styleId="CommentText">
    <w:name w:val="annotation text"/>
    <w:basedOn w:val="Normal"/>
    <w:link w:val="CommentTextChar"/>
    <w:uiPriority w:val="98"/>
    <w:semiHidden/>
    <w:rsid w:val="00374B29"/>
    <w:rPr>
      <w:sz w:val="20"/>
      <w:szCs w:val="20"/>
    </w:rPr>
  </w:style>
  <w:style w:type="character" w:customStyle="1" w:styleId="CommentTextChar">
    <w:name w:val="Comment Text Char"/>
    <w:link w:val="CommentText"/>
    <w:uiPriority w:val="98"/>
    <w:semiHidden/>
    <w:rsid w:val="00374B29"/>
    <w:rPr>
      <w:sz w:val="20"/>
      <w:szCs w:val="20"/>
      <w:lang w:val="bg-BG" w:eastAsia="bg-BG"/>
    </w:rPr>
  </w:style>
  <w:style w:type="paragraph" w:styleId="CommentSubject">
    <w:name w:val="annotation subject"/>
    <w:basedOn w:val="CommentText"/>
    <w:next w:val="CommentText"/>
    <w:link w:val="CommentSubjectChar"/>
    <w:uiPriority w:val="98"/>
    <w:semiHidden/>
    <w:rsid w:val="00374B29"/>
    <w:rPr>
      <w:b/>
      <w:bCs/>
    </w:rPr>
  </w:style>
  <w:style w:type="character" w:customStyle="1" w:styleId="CommentSubjectChar">
    <w:name w:val="Comment Subject Char"/>
    <w:link w:val="CommentSubject"/>
    <w:uiPriority w:val="98"/>
    <w:semiHidden/>
    <w:rsid w:val="00374B29"/>
    <w:rPr>
      <w:b/>
      <w:bCs/>
      <w:sz w:val="20"/>
      <w:szCs w:val="20"/>
      <w:lang w:val="bg-BG" w:eastAsia="bg-BG"/>
    </w:rPr>
  </w:style>
  <w:style w:type="table" w:styleId="DarkList">
    <w:name w:val="Dark List"/>
    <w:basedOn w:val="TableNormal"/>
    <w:uiPriority w:val="70"/>
    <w:semiHidden/>
    <w:rsid w:val="00374B29"/>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74B29"/>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374B29"/>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374B29"/>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374B29"/>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374B29"/>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374B29"/>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8"/>
    <w:semiHidden/>
    <w:rsid w:val="00374B29"/>
  </w:style>
  <w:style w:type="character" w:customStyle="1" w:styleId="DateChar">
    <w:name w:val="Date Char"/>
    <w:link w:val="Date"/>
    <w:uiPriority w:val="98"/>
    <w:semiHidden/>
    <w:rsid w:val="00374B29"/>
    <w:rPr>
      <w:sz w:val="24"/>
      <w:szCs w:val="24"/>
      <w:lang w:val="bg-BG" w:eastAsia="bg-BG"/>
    </w:rPr>
  </w:style>
  <w:style w:type="paragraph" w:styleId="DocumentMap">
    <w:name w:val="Document Map"/>
    <w:basedOn w:val="Normal"/>
    <w:link w:val="DocumentMapChar"/>
    <w:uiPriority w:val="98"/>
    <w:semiHidden/>
    <w:rsid w:val="00374B29"/>
    <w:rPr>
      <w:rFonts w:ascii="Tahoma" w:hAnsi="Tahoma" w:cs="Tahoma"/>
      <w:sz w:val="16"/>
      <w:szCs w:val="16"/>
    </w:rPr>
  </w:style>
  <w:style w:type="character" w:customStyle="1" w:styleId="DocumentMapChar">
    <w:name w:val="Document Map Char"/>
    <w:link w:val="DocumentMap"/>
    <w:uiPriority w:val="98"/>
    <w:semiHidden/>
    <w:rsid w:val="00374B29"/>
    <w:rPr>
      <w:rFonts w:ascii="Tahoma" w:hAnsi="Tahoma" w:cs="Tahoma"/>
      <w:sz w:val="16"/>
      <w:szCs w:val="16"/>
      <w:lang w:val="bg-BG" w:eastAsia="bg-BG"/>
    </w:rPr>
  </w:style>
  <w:style w:type="paragraph" w:styleId="E-mailSignature">
    <w:name w:val="E-mail Signature"/>
    <w:basedOn w:val="Normal"/>
    <w:link w:val="E-mailSignatureChar"/>
    <w:uiPriority w:val="98"/>
    <w:semiHidden/>
    <w:rsid w:val="00374B29"/>
  </w:style>
  <w:style w:type="character" w:customStyle="1" w:styleId="E-mailSignatureChar">
    <w:name w:val="E-mail Signature Char"/>
    <w:link w:val="E-mailSignature"/>
    <w:uiPriority w:val="98"/>
    <w:semiHidden/>
    <w:rsid w:val="00374B29"/>
    <w:rPr>
      <w:sz w:val="24"/>
      <w:szCs w:val="24"/>
      <w:lang w:val="bg-BG" w:eastAsia="bg-BG"/>
    </w:rPr>
  </w:style>
  <w:style w:type="character" w:styleId="EndnoteReference">
    <w:name w:val="endnote reference"/>
    <w:uiPriority w:val="98"/>
    <w:semiHidden/>
    <w:rsid w:val="00374B29"/>
    <w:rPr>
      <w:vertAlign w:val="superscript"/>
      <w:lang w:val="bg-BG" w:eastAsia="bg-BG"/>
    </w:rPr>
  </w:style>
  <w:style w:type="paragraph" w:styleId="EndnoteText">
    <w:name w:val="endnote text"/>
    <w:basedOn w:val="Normal"/>
    <w:link w:val="EndnoteTextChar"/>
    <w:uiPriority w:val="98"/>
    <w:semiHidden/>
    <w:rsid w:val="00374B29"/>
    <w:rPr>
      <w:sz w:val="20"/>
      <w:szCs w:val="20"/>
    </w:rPr>
  </w:style>
  <w:style w:type="character" w:customStyle="1" w:styleId="EndnoteTextChar">
    <w:name w:val="Endnote Text Char"/>
    <w:link w:val="EndnoteText"/>
    <w:uiPriority w:val="98"/>
    <w:semiHidden/>
    <w:rsid w:val="00374B29"/>
    <w:rPr>
      <w:sz w:val="20"/>
      <w:szCs w:val="20"/>
      <w:lang w:val="bg-BG" w:eastAsia="bg-BG"/>
    </w:rPr>
  </w:style>
  <w:style w:type="paragraph" w:styleId="EnvelopeAddress">
    <w:name w:val="envelope address"/>
    <w:basedOn w:val="Normal"/>
    <w:uiPriority w:val="98"/>
    <w:semiHidden/>
    <w:rsid w:val="00374B29"/>
    <w:pPr>
      <w:framePr w:w="7938" w:h="1985" w:hRule="exact" w:hSpace="141" w:wrap="auto" w:hAnchor="page" w:xAlign="center" w:yAlign="bottom"/>
      <w:ind w:left="2835"/>
    </w:pPr>
    <w:rPr>
      <w:rFonts w:eastAsia="MS Gothic"/>
    </w:rPr>
  </w:style>
  <w:style w:type="paragraph" w:styleId="EnvelopeReturn">
    <w:name w:val="envelope return"/>
    <w:basedOn w:val="Normal"/>
    <w:uiPriority w:val="98"/>
    <w:semiHidden/>
    <w:rsid w:val="00374B29"/>
    <w:rPr>
      <w:rFonts w:eastAsia="MS Gothic"/>
      <w:sz w:val="20"/>
      <w:szCs w:val="20"/>
    </w:rPr>
  </w:style>
  <w:style w:type="character" w:styleId="FollowedHyperlink">
    <w:name w:val="FollowedHyperlink"/>
    <w:uiPriority w:val="98"/>
    <w:semiHidden/>
    <w:rsid w:val="00374B29"/>
    <w:rPr>
      <w:color w:val="7030A0"/>
      <w:u w:val="single"/>
      <w:lang w:val="bg-BG" w:eastAsia="bg-BG"/>
    </w:rPr>
  </w:style>
  <w:style w:type="character" w:styleId="HTMLAcronym">
    <w:name w:val="HTML Acronym"/>
    <w:basedOn w:val="DefaultParagraphFont"/>
    <w:uiPriority w:val="98"/>
    <w:semiHidden/>
    <w:rsid w:val="00374B29"/>
  </w:style>
  <w:style w:type="paragraph" w:styleId="HTMLAddress">
    <w:name w:val="HTML Address"/>
    <w:basedOn w:val="Normal"/>
    <w:link w:val="HTMLAddressChar"/>
    <w:uiPriority w:val="98"/>
    <w:semiHidden/>
    <w:rsid w:val="00374B29"/>
    <w:rPr>
      <w:i/>
      <w:iCs/>
    </w:rPr>
  </w:style>
  <w:style w:type="character" w:customStyle="1" w:styleId="HTMLAddressChar">
    <w:name w:val="HTML Address Char"/>
    <w:link w:val="HTMLAddress"/>
    <w:uiPriority w:val="98"/>
    <w:semiHidden/>
    <w:rsid w:val="00374B29"/>
    <w:rPr>
      <w:i/>
      <w:iCs/>
      <w:sz w:val="24"/>
      <w:szCs w:val="24"/>
      <w:lang w:val="bg-BG" w:eastAsia="bg-BG"/>
    </w:rPr>
  </w:style>
  <w:style w:type="character" w:styleId="HTMLCite">
    <w:name w:val="HTML Cite"/>
    <w:uiPriority w:val="98"/>
    <w:semiHidden/>
    <w:rsid w:val="00374B29"/>
    <w:rPr>
      <w:i/>
      <w:iCs/>
      <w:lang w:val="bg-BG" w:eastAsia="bg-BG"/>
    </w:rPr>
  </w:style>
  <w:style w:type="character" w:styleId="HTMLCode">
    <w:name w:val="HTML Code"/>
    <w:uiPriority w:val="98"/>
    <w:semiHidden/>
    <w:rsid w:val="00374B29"/>
    <w:rPr>
      <w:rFonts w:ascii="Consolas" w:hAnsi="Consolas" w:cs="Consolas"/>
      <w:sz w:val="20"/>
      <w:szCs w:val="20"/>
      <w:lang w:val="bg-BG" w:eastAsia="bg-BG"/>
    </w:rPr>
  </w:style>
  <w:style w:type="character" w:styleId="HTMLDefinition">
    <w:name w:val="HTML Definition"/>
    <w:uiPriority w:val="98"/>
    <w:semiHidden/>
    <w:rsid w:val="00374B29"/>
    <w:rPr>
      <w:i/>
      <w:iCs/>
      <w:lang w:val="bg-BG" w:eastAsia="bg-BG"/>
    </w:rPr>
  </w:style>
  <w:style w:type="character" w:styleId="HTMLKeyboard">
    <w:name w:val="HTML Keyboard"/>
    <w:uiPriority w:val="98"/>
    <w:semiHidden/>
    <w:rsid w:val="00374B29"/>
    <w:rPr>
      <w:rFonts w:ascii="Consolas" w:hAnsi="Consolas" w:cs="Consolas"/>
      <w:sz w:val="20"/>
      <w:szCs w:val="20"/>
      <w:lang w:val="bg-BG" w:eastAsia="bg-BG"/>
    </w:rPr>
  </w:style>
  <w:style w:type="paragraph" w:styleId="HTMLPreformatted">
    <w:name w:val="HTML Preformatted"/>
    <w:basedOn w:val="Normal"/>
    <w:link w:val="HTMLPreformattedChar"/>
    <w:uiPriority w:val="98"/>
    <w:semiHidden/>
    <w:rsid w:val="00374B29"/>
    <w:rPr>
      <w:rFonts w:ascii="Consolas" w:hAnsi="Consolas" w:cs="Consolas"/>
      <w:sz w:val="20"/>
      <w:szCs w:val="20"/>
    </w:rPr>
  </w:style>
  <w:style w:type="character" w:customStyle="1" w:styleId="HTMLPreformattedChar">
    <w:name w:val="HTML Preformatted Char"/>
    <w:link w:val="HTMLPreformatted"/>
    <w:uiPriority w:val="98"/>
    <w:semiHidden/>
    <w:rsid w:val="00374B29"/>
    <w:rPr>
      <w:rFonts w:ascii="Consolas" w:hAnsi="Consolas" w:cs="Consolas"/>
      <w:sz w:val="20"/>
      <w:szCs w:val="20"/>
      <w:lang w:val="bg-BG" w:eastAsia="bg-BG"/>
    </w:rPr>
  </w:style>
  <w:style w:type="character" w:styleId="HTMLSample">
    <w:name w:val="HTML Sample"/>
    <w:uiPriority w:val="98"/>
    <w:semiHidden/>
    <w:rsid w:val="00374B29"/>
    <w:rPr>
      <w:rFonts w:ascii="Consolas" w:hAnsi="Consolas" w:cs="Consolas"/>
      <w:sz w:val="24"/>
      <w:szCs w:val="24"/>
      <w:lang w:val="bg-BG" w:eastAsia="bg-BG"/>
    </w:rPr>
  </w:style>
  <w:style w:type="character" w:styleId="HTMLTypewriter">
    <w:name w:val="HTML Typewriter"/>
    <w:uiPriority w:val="98"/>
    <w:semiHidden/>
    <w:rsid w:val="00374B29"/>
    <w:rPr>
      <w:rFonts w:ascii="Consolas" w:hAnsi="Consolas" w:cs="Consolas"/>
      <w:sz w:val="20"/>
      <w:szCs w:val="20"/>
      <w:lang w:val="bg-BG" w:eastAsia="bg-BG"/>
    </w:rPr>
  </w:style>
  <w:style w:type="character" w:styleId="HTMLVariable">
    <w:name w:val="HTML Variable"/>
    <w:uiPriority w:val="98"/>
    <w:semiHidden/>
    <w:rsid w:val="00374B29"/>
    <w:rPr>
      <w:i/>
      <w:iCs/>
      <w:lang w:val="bg-BG" w:eastAsia="bg-BG"/>
    </w:rPr>
  </w:style>
  <w:style w:type="paragraph" w:styleId="Index1">
    <w:name w:val="index 1"/>
    <w:basedOn w:val="Normal"/>
    <w:next w:val="Normal"/>
    <w:autoRedefine/>
    <w:uiPriority w:val="98"/>
    <w:semiHidden/>
    <w:rsid w:val="00374B29"/>
    <w:pPr>
      <w:ind w:left="240" w:hanging="240"/>
    </w:pPr>
  </w:style>
  <w:style w:type="paragraph" w:styleId="Index2">
    <w:name w:val="index 2"/>
    <w:basedOn w:val="Normal"/>
    <w:next w:val="Normal"/>
    <w:autoRedefine/>
    <w:uiPriority w:val="98"/>
    <w:semiHidden/>
    <w:rsid w:val="00374B29"/>
    <w:pPr>
      <w:ind w:left="480" w:hanging="240"/>
    </w:pPr>
  </w:style>
  <w:style w:type="paragraph" w:styleId="Index3">
    <w:name w:val="index 3"/>
    <w:basedOn w:val="Normal"/>
    <w:next w:val="Normal"/>
    <w:autoRedefine/>
    <w:uiPriority w:val="98"/>
    <w:semiHidden/>
    <w:rsid w:val="00374B29"/>
    <w:pPr>
      <w:ind w:left="720" w:hanging="240"/>
    </w:pPr>
  </w:style>
  <w:style w:type="paragraph" w:styleId="Index4">
    <w:name w:val="index 4"/>
    <w:basedOn w:val="Normal"/>
    <w:next w:val="Normal"/>
    <w:autoRedefine/>
    <w:uiPriority w:val="98"/>
    <w:semiHidden/>
    <w:rsid w:val="00374B29"/>
    <w:pPr>
      <w:ind w:left="960" w:hanging="240"/>
    </w:pPr>
  </w:style>
  <w:style w:type="paragraph" w:styleId="Index5">
    <w:name w:val="index 5"/>
    <w:basedOn w:val="Normal"/>
    <w:next w:val="Normal"/>
    <w:autoRedefine/>
    <w:uiPriority w:val="98"/>
    <w:semiHidden/>
    <w:rsid w:val="00374B29"/>
    <w:pPr>
      <w:ind w:left="1200" w:hanging="240"/>
    </w:pPr>
  </w:style>
  <w:style w:type="paragraph" w:styleId="Index6">
    <w:name w:val="index 6"/>
    <w:basedOn w:val="Normal"/>
    <w:next w:val="Normal"/>
    <w:autoRedefine/>
    <w:uiPriority w:val="98"/>
    <w:semiHidden/>
    <w:rsid w:val="00374B29"/>
    <w:pPr>
      <w:ind w:left="1440" w:hanging="240"/>
    </w:pPr>
  </w:style>
  <w:style w:type="paragraph" w:styleId="Index7">
    <w:name w:val="index 7"/>
    <w:basedOn w:val="Normal"/>
    <w:next w:val="Normal"/>
    <w:autoRedefine/>
    <w:uiPriority w:val="98"/>
    <w:semiHidden/>
    <w:rsid w:val="00374B29"/>
    <w:pPr>
      <w:ind w:left="1680" w:hanging="240"/>
    </w:pPr>
  </w:style>
  <w:style w:type="paragraph" w:styleId="Index8">
    <w:name w:val="index 8"/>
    <w:basedOn w:val="Normal"/>
    <w:next w:val="Normal"/>
    <w:autoRedefine/>
    <w:uiPriority w:val="98"/>
    <w:semiHidden/>
    <w:rsid w:val="00374B29"/>
    <w:pPr>
      <w:ind w:left="1920" w:hanging="240"/>
    </w:pPr>
  </w:style>
  <w:style w:type="paragraph" w:styleId="Index9">
    <w:name w:val="index 9"/>
    <w:basedOn w:val="Normal"/>
    <w:next w:val="Normal"/>
    <w:autoRedefine/>
    <w:uiPriority w:val="98"/>
    <w:semiHidden/>
    <w:rsid w:val="00374B29"/>
    <w:pPr>
      <w:ind w:left="2160" w:hanging="240"/>
    </w:pPr>
  </w:style>
  <w:style w:type="paragraph" w:styleId="IndexHeading">
    <w:name w:val="index heading"/>
    <w:basedOn w:val="Normal"/>
    <w:next w:val="Index1"/>
    <w:uiPriority w:val="98"/>
    <w:semiHidden/>
    <w:rsid w:val="00374B29"/>
    <w:rPr>
      <w:rFonts w:eastAsia="MS Gothic"/>
      <w:b/>
      <w:bCs/>
    </w:rPr>
  </w:style>
  <w:style w:type="table" w:styleId="LightGrid">
    <w:name w:val="Light Grid"/>
    <w:basedOn w:val="TableNormal"/>
    <w:uiPriority w:val="62"/>
    <w:semiHidden/>
    <w:rsid w:val="00374B29"/>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374B29"/>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374B29"/>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374B29"/>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374B29"/>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374B29"/>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374B29"/>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374B29"/>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374B29"/>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374B29"/>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374B29"/>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374B29"/>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374B29"/>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374B29"/>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374B29"/>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374B29"/>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374B29"/>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374B29"/>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374B29"/>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8"/>
    <w:semiHidden/>
    <w:rsid w:val="00374B29"/>
  </w:style>
  <w:style w:type="paragraph" w:styleId="List">
    <w:name w:val="List"/>
    <w:basedOn w:val="Normal"/>
    <w:uiPriority w:val="98"/>
    <w:semiHidden/>
    <w:rsid w:val="00374B29"/>
    <w:pPr>
      <w:ind w:left="283" w:hanging="283"/>
      <w:contextualSpacing/>
    </w:pPr>
  </w:style>
  <w:style w:type="paragraph" w:styleId="List2">
    <w:name w:val="List 2"/>
    <w:basedOn w:val="Normal"/>
    <w:uiPriority w:val="98"/>
    <w:semiHidden/>
    <w:rsid w:val="00374B29"/>
    <w:pPr>
      <w:ind w:left="566" w:hanging="283"/>
      <w:contextualSpacing/>
    </w:pPr>
  </w:style>
  <w:style w:type="paragraph" w:styleId="List3">
    <w:name w:val="List 3"/>
    <w:basedOn w:val="Normal"/>
    <w:uiPriority w:val="98"/>
    <w:semiHidden/>
    <w:rsid w:val="00374B29"/>
    <w:pPr>
      <w:ind w:left="849" w:hanging="283"/>
      <w:contextualSpacing/>
    </w:pPr>
  </w:style>
  <w:style w:type="paragraph" w:styleId="List4">
    <w:name w:val="List 4"/>
    <w:basedOn w:val="Normal"/>
    <w:uiPriority w:val="98"/>
    <w:semiHidden/>
    <w:rsid w:val="00374B29"/>
    <w:pPr>
      <w:ind w:left="1132" w:hanging="283"/>
      <w:contextualSpacing/>
    </w:pPr>
  </w:style>
  <w:style w:type="paragraph" w:styleId="List5">
    <w:name w:val="List 5"/>
    <w:basedOn w:val="Normal"/>
    <w:uiPriority w:val="98"/>
    <w:semiHidden/>
    <w:rsid w:val="00374B29"/>
    <w:pPr>
      <w:ind w:left="1415" w:hanging="283"/>
      <w:contextualSpacing/>
    </w:pPr>
  </w:style>
  <w:style w:type="paragraph" w:styleId="ListBullet2">
    <w:name w:val="List Bullet 2"/>
    <w:basedOn w:val="Normal"/>
    <w:uiPriority w:val="98"/>
    <w:semiHidden/>
    <w:rsid w:val="00374B29"/>
    <w:pPr>
      <w:numPr>
        <w:numId w:val="10"/>
      </w:numPr>
      <w:contextualSpacing/>
    </w:pPr>
  </w:style>
  <w:style w:type="paragraph" w:styleId="ListBullet4">
    <w:name w:val="List Bullet 4"/>
    <w:basedOn w:val="Normal"/>
    <w:uiPriority w:val="98"/>
    <w:semiHidden/>
    <w:rsid w:val="00374B29"/>
    <w:pPr>
      <w:numPr>
        <w:numId w:val="12"/>
      </w:numPr>
      <w:contextualSpacing/>
    </w:pPr>
  </w:style>
  <w:style w:type="paragraph" w:styleId="ListBullet5">
    <w:name w:val="List Bullet 5"/>
    <w:basedOn w:val="Normal"/>
    <w:uiPriority w:val="98"/>
    <w:semiHidden/>
    <w:rsid w:val="00374B29"/>
    <w:pPr>
      <w:numPr>
        <w:numId w:val="13"/>
      </w:numPr>
      <w:contextualSpacing/>
    </w:pPr>
  </w:style>
  <w:style w:type="paragraph" w:styleId="ListContinue">
    <w:name w:val="List Continue"/>
    <w:basedOn w:val="Normal"/>
    <w:uiPriority w:val="98"/>
    <w:semiHidden/>
    <w:rsid w:val="00374B29"/>
    <w:pPr>
      <w:spacing w:after="120"/>
      <w:ind w:left="283"/>
      <w:contextualSpacing/>
    </w:pPr>
  </w:style>
  <w:style w:type="paragraph" w:styleId="ListContinue2">
    <w:name w:val="List Continue 2"/>
    <w:basedOn w:val="Normal"/>
    <w:uiPriority w:val="98"/>
    <w:semiHidden/>
    <w:rsid w:val="00374B29"/>
    <w:pPr>
      <w:spacing w:after="120"/>
      <w:ind w:left="566"/>
      <w:contextualSpacing/>
    </w:pPr>
  </w:style>
  <w:style w:type="paragraph" w:styleId="ListContinue3">
    <w:name w:val="List Continue 3"/>
    <w:basedOn w:val="Normal"/>
    <w:uiPriority w:val="98"/>
    <w:semiHidden/>
    <w:rsid w:val="00374B29"/>
    <w:pPr>
      <w:spacing w:after="120"/>
      <w:ind w:left="849"/>
      <w:contextualSpacing/>
    </w:pPr>
  </w:style>
  <w:style w:type="paragraph" w:styleId="ListContinue4">
    <w:name w:val="List Continue 4"/>
    <w:basedOn w:val="Normal"/>
    <w:uiPriority w:val="98"/>
    <w:semiHidden/>
    <w:rsid w:val="00374B29"/>
    <w:pPr>
      <w:spacing w:after="120"/>
      <w:ind w:left="1132"/>
      <w:contextualSpacing/>
    </w:pPr>
  </w:style>
  <w:style w:type="paragraph" w:styleId="ListContinue5">
    <w:name w:val="List Continue 5"/>
    <w:basedOn w:val="Normal"/>
    <w:uiPriority w:val="98"/>
    <w:semiHidden/>
    <w:rsid w:val="00374B29"/>
    <w:pPr>
      <w:spacing w:after="120"/>
      <w:ind w:left="1415"/>
      <w:contextualSpacing/>
    </w:pPr>
  </w:style>
  <w:style w:type="paragraph" w:styleId="ListNumber">
    <w:name w:val="List Number"/>
    <w:basedOn w:val="Normal"/>
    <w:uiPriority w:val="98"/>
    <w:semiHidden/>
    <w:rsid w:val="00374B29"/>
    <w:pPr>
      <w:numPr>
        <w:numId w:val="14"/>
      </w:numPr>
      <w:contextualSpacing/>
    </w:pPr>
  </w:style>
  <w:style w:type="paragraph" w:styleId="ListNumber2">
    <w:name w:val="List Number 2"/>
    <w:basedOn w:val="Normal"/>
    <w:uiPriority w:val="98"/>
    <w:semiHidden/>
    <w:rsid w:val="00374B29"/>
    <w:pPr>
      <w:numPr>
        <w:numId w:val="15"/>
      </w:numPr>
      <w:contextualSpacing/>
    </w:pPr>
  </w:style>
  <w:style w:type="paragraph" w:styleId="ListNumber3">
    <w:name w:val="List Number 3"/>
    <w:basedOn w:val="Normal"/>
    <w:uiPriority w:val="98"/>
    <w:semiHidden/>
    <w:rsid w:val="00374B29"/>
    <w:pPr>
      <w:numPr>
        <w:numId w:val="16"/>
      </w:numPr>
      <w:contextualSpacing/>
    </w:pPr>
  </w:style>
  <w:style w:type="paragraph" w:styleId="ListNumber4">
    <w:name w:val="List Number 4"/>
    <w:basedOn w:val="Normal"/>
    <w:uiPriority w:val="98"/>
    <w:semiHidden/>
    <w:rsid w:val="00374B29"/>
    <w:pPr>
      <w:numPr>
        <w:numId w:val="17"/>
      </w:numPr>
      <w:contextualSpacing/>
    </w:pPr>
  </w:style>
  <w:style w:type="paragraph" w:styleId="ListNumber5">
    <w:name w:val="List Number 5"/>
    <w:basedOn w:val="Normal"/>
    <w:uiPriority w:val="98"/>
    <w:semiHidden/>
    <w:rsid w:val="00374B29"/>
    <w:pPr>
      <w:numPr>
        <w:numId w:val="18"/>
      </w:numPr>
      <w:contextualSpacing/>
    </w:pPr>
  </w:style>
  <w:style w:type="paragraph" w:styleId="MacroText">
    <w:name w:val="macro"/>
    <w:link w:val="MacroTextChar"/>
    <w:uiPriority w:val="98"/>
    <w:semiHidden/>
    <w:rsid w:val="00374B29"/>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rPr>
  </w:style>
  <w:style w:type="character" w:customStyle="1" w:styleId="MacroTextChar">
    <w:name w:val="Macro Text Char"/>
    <w:link w:val="MacroText"/>
    <w:uiPriority w:val="98"/>
    <w:semiHidden/>
    <w:rsid w:val="00374B29"/>
    <w:rPr>
      <w:rFonts w:ascii="Consolas" w:eastAsia="MS Mincho" w:hAnsi="Consolas" w:cs="Consolas"/>
      <w:sz w:val="20"/>
      <w:szCs w:val="20"/>
      <w:lang w:val="bg-BG" w:eastAsia="bg-BG"/>
    </w:rPr>
  </w:style>
  <w:style w:type="table" w:styleId="MediumGrid1">
    <w:name w:val="Medium Grid 1"/>
    <w:basedOn w:val="TableNormal"/>
    <w:uiPriority w:val="67"/>
    <w:semiHidden/>
    <w:rsid w:val="00374B29"/>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74B29"/>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374B29"/>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374B29"/>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374B29"/>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374B29"/>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374B29"/>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374B29"/>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374B29"/>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374B29"/>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374B29"/>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374B29"/>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374B29"/>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374B29"/>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374B29"/>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374B29"/>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374B29"/>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374B29"/>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374B29"/>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374B29"/>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374B29"/>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374B29"/>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374B29"/>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374B29"/>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374B29"/>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374B29"/>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374B29"/>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374B29"/>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374B29"/>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374B29"/>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74B29"/>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74B29"/>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74B29"/>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74B29"/>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74B29"/>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74B29"/>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374B2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74B2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74B2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74B2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74B2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74B2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74B2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374B29"/>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rPr>
  </w:style>
  <w:style w:type="character" w:customStyle="1" w:styleId="MessageHeaderChar">
    <w:name w:val="Message Header Char"/>
    <w:link w:val="MessageHeader"/>
    <w:uiPriority w:val="98"/>
    <w:semiHidden/>
    <w:rsid w:val="00374B29"/>
    <w:rPr>
      <w:rFonts w:ascii="Times New Roman" w:eastAsia="MS Gothic" w:hAnsi="Times New Roman" w:cs="Times New Roman"/>
      <w:sz w:val="24"/>
      <w:szCs w:val="24"/>
      <w:lang w:val="bg-BG" w:eastAsia="bg-BG"/>
    </w:rPr>
  </w:style>
  <w:style w:type="paragraph" w:styleId="NormalWeb">
    <w:name w:val="Normal (Web)"/>
    <w:basedOn w:val="Normal"/>
    <w:uiPriority w:val="98"/>
    <w:semiHidden/>
    <w:rsid w:val="00374B29"/>
  </w:style>
  <w:style w:type="paragraph" w:styleId="NormalIndent">
    <w:name w:val="Normal Indent"/>
    <w:basedOn w:val="Normal"/>
    <w:uiPriority w:val="98"/>
    <w:semiHidden/>
    <w:rsid w:val="00374B29"/>
    <w:pPr>
      <w:ind w:left="720"/>
    </w:pPr>
  </w:style>
  <w:style w:type="paragraph" w:styleId="NoteHeading">
    <w:name w:val="Note Heading"/>
    <w:basedOn w:val="Normal"/>
    <w:next w:val="Normal"/>
    <w:link w:val="NoteHeadingChar"/>
    <w:uiPriority w:val="98"/>
    <w:semiHidden/>
    <w:rsid w:val="00374B29"/>
  </w:style>
  <w:style w:type="character" w:customStyle="1" w:styleId="NoteHeadingChar">
    <w:name w:val="Note Heading Char"/>
    <w:link w:val="NoteHeading"/>
    <w:uiPriority w:val="98"/>
    <w:semiHidden/>
    <w:rsid w:val="00374B29"/>
    <w:rPr>
      <w:sz w:val="24"/>
      <w:szCs w:val="24"/>
      <w:lang w:val="bg-BG" w:eastAsia="bg-BG"/>
    </w:rPr>
  </w:style>
  <w:style w:type="character" w:styleId="PlaceholderText">
    <w:name w:val="Placeholder Text"/>
    <w:uiPriority w:val="98"/>
    <w:semiHidden/>
    <w:rsid w:val="00374B29"/>
    <w:rPr>
      <w:color w:val="000000"/>
      <w:bdr w:val="none" w:sz="0" w:space="0" w:color="auto"/>
      <w:lang w:val="bg-BG" w:eastAsia="bg-BG"/>
    </w:rPr>
  </w:style>
  <w:style w:type="paragraph" w:styleId="PlainText">
    <w:name w:val="Plain Text"/>
    <w:basedOn w:val="Normal"/>
    <w:link w:val="PlainTextChar"/>
    <w:uiPriority w:val="98"/>
    <w:semiHidden/>
    <w:rsid w:val="00374B29"/>
    <w:rPr>
      <w:rFonts w:ascii="Consolas" w:hAnsi="Consolas" w:cs="Consolas"/>
      <w:sz w:val="21"/>
      <w:szCs w:val="21"/>
    </w:rPr>
  </w:style>
  <w:style w:type="character" w:customStyle="1" w:styleId="PlainTextChar">
    <w:name w:val="Plain Text Char"/>
    <w:link w:val="PlainText"/>
    <w:uiPriority w:val="98"/>
    <w:semiHidden/>
    <w:rsid w:val="00374B29"/>
    <w:rPr>
      <w:rFonts w:ascii="Consolas" w:hAnsi="Consolas" w:cs="Consolas"/>
      <w:sz w:val="21"/>
      <w:szCs w:val="21"/>
      <w:lang w:val="bg-BG" w:eastAsia="bg-BG"/>
    </w:rPr>
  </w:style>
  <w:style w:type="paragraph" w:styleId="Salutation">
    <w:name w:val="Salutation"/>
    <w:basedOn w:val="Normal"/>
    <w:next w:val="Normal"/>
    <w:link w:val="SalutationChar"/>
    <w:uiPriority w:val="98"/>
    <w:semiHidden/>
    <w:rsid w:val="00374B29"/>
  </w:style>
  <w:style w:type="character" w:customStyle="1" w:styleId="SalutationChar">
    <w:name w:val="Salutation Char"/>
    <w:link w:val="Salutation"/>
    <w:uiPriority w:val="98"/>
    <w:semiHidden/>
    <w:rsid w:val="00374B29"/>
    <w:rPr>
      <w:sz w:val="24"/>
      <w:szCs w:val="24"/>
      <w:lang w:val="bg-BG" w:eastAsia="bg-BG"/>
    </w:rPr>
  </w:style>
  <w:style w:type="paragraph" w:styleId="Signature">
    <w:name w:val="Signature"/>
    <w:basedOn w:val="Normal"/>
    <w:link w:val="SignatureChar"/>
    <w:uiPriority w:val="98"/>
    <w:semiHidden/>
    <w:rsid w:val="00374B29"/>
    <w:pPr>
      <w:ind w:left="4252"/>
    </w:pPr>
  </w:style>
  <w:style w:type="character" w:customStyle="1" w:styleId="SignatureChar">
    <w:name w:val="Signature Char"/>
    <w:link w:val="Signature"/>
    <w:uiPriority w:val="98"/>
    <w:semiHidden/>
    <w:rsid w:val="00374B29"/>
    <w:rPr>
      <w:sz w:val="24"/>
      <w:szCs w:val="24"/>
      <w:lang w:val="bg-BG" w:eastAsia="bg-BG"/>
    </w:rPr>
  </w:style>
  <w:style w:type="table" w:styleId="Table3Deffects1">
    <w:name w:val="Table 3D effects 1"/>
    <w:basedOn w:val="TableNormal"/>
    <w:uiPriority w:val="99"/>
    <w:semiHidden/>
    <w:unhideWhenUsed/>
    <w:rsid w:val="00374B29"/>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74B29"/>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74B29"/>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74B29"/>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74B29"/>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74B29"/>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74B29"/>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74B29"/>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74B29"/>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74B29"/>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74B29"/>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74B29"/>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74B29"/>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74B29"/>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4B29"/>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74B29"/>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74B29"/>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74B2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74B29"/>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74B29"/>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74B29"/>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74B2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74B29"/>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74B29"/>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74B29"/>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74B29"/>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74B29"/>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74B29"/>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74B2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74B2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74B2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74B29"/>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74B2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374B29"/>
    <w:pPr>
      <w:ind w:left="240" w:hanging="240"/>
    </w:pPr>
  </w:style>
  <w:style w:type="paragraph" w:styleId="TableofFigures">
    <w:name w:val="table of figures"/>
    <w:basedOn w:val="Normal"/>
    <w:next w:val="Normal"/>
    <w:uiPriority w:val="98"/>
    <w:semiHidden/>
    <w:rsid w:val="00374B29"/>
  </w:style>
  <w:style w:type="table" w:styleId="TableProfessional">
    <w:name w:val="Table Professional"/>
    <w:basedOn w:val="TableNormal"/>
    <w:uiPriority w:val="99"/>
    <w:semiHidden/>
    <w:unhideWhenUsed/>
    <w:rsid w:val="00374B2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74B29"/>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74B29"/>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74B29"/>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74B29"/>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74B29"/>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74B29"/>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74B29"/>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74B29"/>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74B29"/>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374B29"/>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374B29"/>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374B29"/>
    <w:pPr>
      <w:spacing w:after="100"/>
      <w:ind w:left="1680"/>
    </w:pPr>
  </w:style>
  <w:style w:type="paragraph" w:styleId="TOC9">
    <w:name w:val="toc 9"/>
    <w:basedOn w:val="Normal"/>
    <w:next w:val="Normal"/>
    <w:autoRedefine/>
    <w:uiPriority w:val="98"/>
    <w:semiHidden/>
    <w:rsid w:val="00374B29"/>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374B29"/>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374B29"/>
    <w:pPr>
      <w:keepNext/>
      <w:keepLines/>
      <w:spacing w:after="280"/>
      <w:ind w:firstLine="0"/>
      <w:jc w:val="center"/>
    </w:pPr>
  </w:style>
  <w:style w:type="paragraph" w:customStyle="1" w:styleId="JuTitle">
    <w:name w:val="Ju_Title"/>
    <w:aliases w:val="_Title_2"/>
    <w:basedOn w:val="Normal"/>
    <w:next w:val="JuPara"/>
    <w:uiPriority w:val="38"/>
    <w:qFormat/>
    <w:rsid w:val="00374B29"/>
    <w:pPr>
      <w:keepNext/>
      <w:keepLines/>
      <w:spacing w:before="1320" w:after="280"/>
      <w:contextualSpacing/>
      <w:jc w:val="center"/>
    </w:pPr>
    <w:rPr>
      <w:b/>
    </w:rPr>
  </w:style>
  <w:style w:type="paragraph" w:customStyle="1" w:styleId="DummyStyle">
    <w:name w:val="Dummy_Style"/>
    <w:aliases w:val="_Dummy"/>
    <w:basedOn w:val="Normal"/>
    <w:semiHidden/>
    <w:qFormat/>
    <w:rsid w:val="00374B29"/>
    <w:rPr>
      <w:color w:val="00B050"/>
      <w:sz w:val="22"/>
    </w:rPr>
  </w:style>
  <w:style w:type="paragraph" w:customStyle="1" w:styleId="ECHRBullet1">
    <w:name w:val="ECHR_Bullet_1"/>
    <w:aliases w:val="_Bul_1"/>
    <w:basedOn w:val="NormalJustified"/>
    <w:uiPriority w:val="23"/>
    <w:semiHidden/>
    <w:qFormat/>
    <w:rsid w:val="00374B29"/>
    <w:pPr>
      <w:numPr>
        <w:numId w:val="6"/>
      </w:numPr>
      <w:spacing w:before="60" w:after="60"/>
    </w:pPr>
  </w:style>
  <w:style w:type="paragraph" w:customStyle="1" w:styleId="ECHRBullet2">
    <w:name w:val="ECHR_Bullet_2"/>
    <w:aliases w:val="_Bul_2"/>
    <w:basedOn w:val="ECHRBullet1"/>
    <w:uiPriority w:val="23"/>
    <w:semiHidden/>
    <w:rsid w:val="00374B29"/>
    <w:pPr>
      <w:numPr>
        <w:ilvl w:val="1"/>
      </w:numPr>
    </w:pPr>
  </w:style>
  <w:style w:type="paragraph" w:customStyle="1" w:styleId="ECHRBullet3">
    <w:name w:val="ECHR_Bullet_3"/>
    <w:aliases w:val="_Bul_3"/>
    <w:basedOn w:val="ECHRBullet2"/>
    <w:uiPriority w:val="23"/>
    <w:semiHidden/>
    <w:rsid w:val="00374B29"/>
    <w:pPr>
      <w:numPr>
        <w:ilvl w:val="2"/>
      </w:numPr>
    </w:pPr>
  </w:style>
  <w:style w:type="paragraph" w:customStyle="1" w:styleId="ECHRBullet4">
    <w:name w:val="ECHR_Bullet_4"/>
    <w:aliases w:val="_Bul_4"/>
    <w:basedOn w:val="ECHRBullet3"/>
    <w:uiPriority w:val="23"/>
    <w:semiHidden/>
    <w:rsid w:val="00374B29"/>
    <w:pPr>
      <w:numPr>
        <w:ilvl w:val="3"/>
      </w:numPr>
    </w:pPr>
  </w:style>
  <w:style w:type="paragraph" w:customStyle="1" w:styleId="ECHRConfidential">
    <w:name w:val="ECHR_Confidential"/>
    <w:aliases w:val="_Confidential"/>
    <w:basedOn w:val="Normal"/>
    <w:next w:val="Normal"/>
    <w:uiPriority w:val="42"/>
    <w:semiHidden/>
    <w:qFormat/>
    <w:rsid w:val="00374B29"/>
    <w:pPr>
      <w:jc w:val="right"/>
    </w:pPr>
    <w:rPr>
      <w:color w:val="C00000"/>
      <w:sz w:val="20"/>
    </w:rPr>
  </w:style>
  <w:style w:type="paragraph" w:customStyle="1" w:styleId="ECHRDecisionBody">
    <w:name w:val="ECHR_Decision_Body"/>
    <w:aliases w:val="_Decision_Body"/>
    <w:basedOn w:val="NormalJustified"/>
    <w:uiPriority w:val="54"/>
    <w:semiHidden/>
    <w:rsid w:val="00374B29"/>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374B29"/>
    <w:pPr>
      <w:contextualSpacing/>
      <w:jc w:val="center"/>
    </w:pPr>
    <w:rPr>
      <w:rFonts w:ascii="Arial" w:hAnsi="Arial"/>
      <w:i/>
      <w:color w:val="002856"/>
      <w:sz w:val="32"/>
    </w:rPr>
  </w:style>
  <w:style w:type="character" w:customStyle="1" w:styleId="ECHRDivisionNameChar">
    <w:name w:val="ECHR_DivisionName Char"/>
    <w:aliases w:val="_Div_Name Char"/>
    <w:link w:val="ECHRDivisionName"/>
    <w:uiPriority w:val="41"/>
    <w:semiHidden/>
    <w:rsid w:val="00374B29"/>
    <w:rPr>
      <w:rFonts w:ascii="Arial" w:hAnsi="Arial"/>
      <w:i/>
      <w:color w:val="002856"/>
      <w:sz w:val="32"/>
      <w:szCs w:val="24"/>
      <w:lang w:val="bg-BG" w:eastAsia="bg-BG"/>
    </w:rPr>
  </w:style>
  <w:style w:type="paragraph" w:customStyle="1" w:styleId="ECHRFooterLineLandscape">
    <w:name w:val="ECHR_Footer_Line_Landscape"/>
    <w:aliases w:val="_Footer_Line_Landscape"/>
    <w:basedOn w:val="Normal"/>
    <w:uiPriority w:val="30"/>
    <w:semiHidden/>
    <w:rsid w:val="00374B29"/>
    <w:pPr>
      <w:pBdr>
        <w:top w:val="single" w:sz="8" w:space="1" w:color="7F7F7F"/>
      </w:pBdr>
      <w:tabs>
        <w:tab w:val="center" w:pos="6146"/>
        <w:tab w:val="right" w:pos="12293"/>
      </w:tabs>
      <w:ind w:left="-1474" w:right="-1474"/>
    </w:pPr>
    <w:rPr>
      <w:color w:val="474747"/>
      <w:sz w:val="22"/>
    </w:rPr>
  </w:style>
  <w:style w:type="paragraph" w:customStyle="1" w:styleId="ECHRHeaderDate">
    <w:name w:val="ECHR_Header_Date"/>
    <w:aliases w:val="_Ref_Date"/>
    <w:basedOn w:val="Normal"/>
    <w:uiPriority w:val="44"/>
    <w:semiHidden/>
    <w:qFormat/>
    <w:rsid w:val="00374B29"/>
    <w:pPr>
      <w:jc w:val="right"/>
    </w:pPr>
    <w:rPr>
      <w:sz w:val="20"/>
    </w:rPr>
  </w:style>
  <w:style w:type="paragraph" w:customStyle="1" w:styleId="ECHRHeaderRefIt">
    <w:name w:val="ECHR_Header_Ref_It"/>
    <w:aliases w:val="_Ref_Ital"/>
    <w:basedOn w:val="Normal"/>
    <w:next w:val="ECHRHeaderDate"/>
    <w:uiPriority w:val="43"/>
    <w:qFormat/>
    <w:rsid w:val="00374B29"/>
    <w:pPr>
      <w:jc w:val="right"/>
    </w:pPr>
    <w:rPr>
      <w:i/>
      <w:sz w:val="20"/>
    </w:rPr>
  </w:style>
  <w:style w:type="paragraph" w:customStyle="1" w:styleId="ECHRHeading9">
    <w:name w:val="ECHR_Heading_9"/>
    <w:aliases w:val="_Head_9"/>
    <w:basedOn w:val="Heading9"/>
    <w:uiPriority w:val="17"/>
    <w:semiHidden/>
    <w:rsid w:val="00374B29"/>
    <w:pPr>
      <w:keepNext/>
      <w:keepLines/>
      <w:numPr>
        <w:ilvl w:val="8"/>
        <w:numId w:val="2"/>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374B29"/>
    <w:pPr>
      <w:pBdr>
        <w:bottom w:val="single" w:sz="12" w:space="1" w:color="949494"/>
      </w:pBdr>
      <w:spacing w:after="120"/>
    </w:pPr>
    <w:rPr>
      <w:sz w:val="12"/>
    </w:rPr>
  </w:style>
  <w:style w:type="paragraph" w:customStyle="1" w:styleId="ECHRNumberedList1">
    <w:name w:val="ECHR_Numbered_List_1"/>
    <w:aliases w:val="_Num_1"/>
    <w:basedOn w:val="Normal"/>
    <w:uiPriority w:val="23"/>
    <w:semiHidden/>
    <w:qFormat/>
    <w:rsid w:val="00374B29"/>
    <w:pPr>
      <w:numPr>
        <w:numId w:val="8"/>
      </w:numPr>
      <w:spacing w:before="60" w:after="60"/>
    </w:pPr>
  </w:style>
  <w:style w:type="paragraph" w:customStyle="1" w:styleId="ECHRNumberedList2">
    <w:name w:val="ECHR_Numbered_List_2"/>
    <w:aliases w:val="_Num_2"/>
    <w:basedOn w:val="ECHRNumberedList1"/>
    <w:uiPriority w:val="23"/>
    <w:semiHidden/>
    <w:rsid w:val="00374B29"/>
    <w:pPr>
      <w:numPr>
        <w:ilvl w:val="1"/>
      </w:numPr>
    </w:pPr>
  </w:style>
  <w:style w:type="paragraph" w:customStyle="1" w:styleId="ECHRNumberedList3">
    <w:name w:val="ECHR_Numbered_List_3"/>
    <w:aliases w:val="_Num_3"/>
    <w:basedOn w:val="ECHRNumberedList2"/>
    <w:uiPriority w:val="23"/>
    <w:semiHidden/>
    <w:rsid w:val="00374B29"/>
    <w:pPr>
      <w:numPr>
        <w:ilvl w:val="2"/>
      </w:numPr>
    </w:pPr>
  </w:style>
  <w:style w:type="paragraph" w:customStyle="1" w:styleId="ECHRParaHanging">
    <w:name w:val="ECHR_Para_Hanging"/>
    <w:aliases w:val="_Hanging"/>
    <w:basedOn w:val="Normal"/>
    <w:uiPriority w:val="8"/>
    <w:semiHidden/>
    <w:qFormat/>
    <w:rsid w:val="00374B29"/>
    <w:pPr>
      <w:ind w:left="567" w:hanging="567"/>
      <w:jc w:val="both"/>
    </w:pPr>
  </w:style>
  <w:style w:type="paragraph" w:customStyle="1" w:styleId="ECHRParaIndent">
    <w:name w:val="ECHR_Para_Indent"/>
    <w:aliases w:val="_Indent"/>
    <w:basedOn w:val="Normal"/>
    <w:uiPriority w:val="7"/>
    <w:semiHidden/>
    <w:qFormat/>
    <w:rsid w:val="00374B29"/>
    <w:pPr>
      <w:spacing w:before="120" w:after="120"/>
      <w:ind w:left="284"/>
      <w:jc w:val="both"/>
    </w:pPr>
  </w:style>
  <w:style w:type="character" w:customStyle="1" w:styleId="ECHRRed">
    <w:name w:val="ECHR_Red"/>
    <w:aliases w:val="_Red"/>
    <w:uiPriority w:val="15"/>
    <w:semiHidden/>
    <w:qFormat/>
    <w:rsid w:val="00374B29"/>
    <w:rPr>
      <w:color w:val="C00000"/>
      <w:lang w:val="bg-BG" w:eastAsia="bg-BG"/>
    </w:rPr>
  </w:style>
  <w:style w:type="paragraph" w:customStyle="1" w:styleId="ECHRSpacer">
    <w:name w:val="ECHR_Spacer"/>
    <w:aliases w:val="_Spacer"/>
    <w:basedOn w:val="Normal"/>
    <w:uiPriority w:val="45"/>
    <w:semiHidden/>
    <w:rsid w:val="00374B29"/>
    <w:rPr>
      <w:sz w:val="4"/>
    </w:rPr>
  </w:style>
  <w:style w:type="table" w:customStyle="1" w:styleId="ECHRTable2">
    <w:name w:val="ECHR_Table_2"/>
    <w:basedOn w:val="TableNormal"/>
    <w:uiPriority w:val="99"/>
    <w:rsid w:val="00374B29"/>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374B29"/>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28"/>
    <w:semiHidden/>
    <w:qFormat/>
    <w:rsid w:val="00374B29"/>
    <w:pPr>
      <w:keepNext/>
      <w:keepLines/>
      <w:spacing w:before="240"/>
      <w:contextualSpacing/>
    </w:pPr>
    <w:rPr>
      <w:b/>
      <w:color w:val="2F2F2F"/>
      <w:sz w:val="32"/>
    </w:rPr>
  </w:style>
  <w:style w:type="paragraph" w:customStyle="1" w:styleId="ECHRTitle2">
    <w:name w:val="ECHR_Title_2"/>
    <w:aliases w:val="_Title_L_2"/>
    <w:basedOn w:val="Normal"/>
    <w:next w:val="Normal"/>
    <w:uiPriority w:val="28"/>
    <w:semiHidden/>
    <w:qFormat/>
    <w:rsid w:val="00374B29"/>
    <w:pPr>
      <w:keepNext/>
      <w:keepLines/>
      <w:spacing w:before="240"/>
      <w:contextualSpacing/>
    </w:pPr>
    <w:rPr>
      <w:b/>
      <w:color w:val="474747"/>
      <w:sz w:val="28"/>
    </w:rPr>
  </w:style>
  <w:style w:type="paragraph" w:customStyle="1" w:styleId="ECHRTitle3">
    <w:name w:val="ECHR_Title_3"/>
    <w:aliases w:val="_Title_L_3"/>
    <w:basedOn w:val="Normal"/>
    <w:next w:val="Normal"/>
    <w:uiPriority w:val="28"/>
    <w:semiHidden/>
    <w:qFormat/>
    <w:rsid w:val="00374B29"/>
    <w:pPr>
      <w:keepNext/>
      <w:keepLines/>
      <w:spacing w:before="240"/>
      <w:contextualSpacing/>
    </w:pPr>
    <w:rPr>
      <w:b/>
      <w:color w:val="474747"/>
    </w:rPr>
  </w:style>
  <w:style w:type="paragraph" w:customStyle="1" w:styleId="ECHRTitleCentre1">
    <w:name w:val="ECHR_Title_Centre_1"/>
    <w:aliases w:val="_Title_C_1"/>
    <w:basedOn w:val="Normal"/>
    <w:next w:val="Normal"/>
    <w:uiPriority w:val="26"/>
    <w:semiHidden/>
    <w:qFormat/>
    <w:rsid w:val="00374B29"/>
    <w:pPr>
      <w:keepNext/>
      <w:keepLines/>
      <w:spacing w:before="240"/>
      <w:contextualSpacing/>
      <w:jc w:val="center"/>
    </w:pPr>
    <w:rPr>
      <w:b/>
      <w:color w:val="2F2F2F"/>
      <w:sz w:val="32"/>
    </w:rPr>
  </w:style>
  <w:style w:type="paragraph" w:customStyle="1" w:styleId="ECHRTitleCentre2">
    <w:name w:val="ECHR_Title_Centre_2"/>
    <w:aliases w:val="_Title_C_2"/>
    <w:basedOn w:val="Normal"/>
    <w:next w:val="Normal"/>
    <w:uiPriority w:val="26"/>
    <w:semiHidden/>
    <w:qFormat/>
    <w:rsid w:val="00374B29"/>
    <w:pPr>
      <w:keepNext/>
      <w:keepLines/>
      <w:spacing w:before="240"/>
      <w:contextualSpacing/>
      <w:jc w:val="center"/>
    </w:pPr>
    <w:rPr>
      <w:b/>
      <w:color w:val="474747"/>
      <w:sz w:val="28"/>
    </w:rPr>
  </w:style>
  <w:style w:type="paragraph" w:customStyle="1" w:styleId="ECHRTitleCentre3">
    <w:name w:val="ECHR_Title_Centre_3"/>
    <w:aliases w:val="_Title_C_3"/>
    <w:basedOn w:val="Normal"/>
    <w:next w:val="Normal"/>
    <w:uiPriority w:val="26"/>
    <w:semiHidden/>
    <w:qFormat/>
    <w:rsid w:val="00374B29"/>
    <w:pPr>
      <w:keepNext/>
      <w:keepLines/>
      <w:spacing w:before="240"/>
      <w:contextualSpacing/>
      <w:jc w:val="center"/>
    </w:pPr>
    <w:rPr>
      <w:b/>
      <w:color w:val="474747"/>
    </w:rPr>
  </w:style>
  <w:style w:type="paragraph" w:customStyle="1" w:styleId="ECHRTitleCentreTOC1">
    <w:name w:val="ECHR_Title_Centre_TOC_1"/>
    <w:aliases w:val="_Title_C_TOC"/>
    <w:basedOn w:val="ECHRTitleCentre1"/>
    <w:next w:val="Normal"/>
    <w:uiPriority w:val="25"/>
    <w:semiHidden/>
    <w:qFormat/>
    <w:rsid w:val="00374B29"/>
    <w:pPr>
      <w:outlineLvl w:val="0"/>
    </w:pPr>
  </w:style>
  <w:style w:type="paragraph" w:customStyle="1" w:styleId="ECHRTitleTOC1">
    <w:name w:val="ECHR_Title_TOC_1"/>
    <w:aliases w:val="_Title_L_TOC"/>
    <w:basedOn w:val="ECHRTitle1"/>
    <w:next w:val="Normal"/>
    <w:uiPriority w:val="27"/>
    <w:semiHidden/>
    <w:qFormat/>
    <w:rsid w:val="00374B29"/>
    <w:pPr>
      <w:outlineLvl w:val="0"/>
    </w:pPr>
  </w:style>
  <w:style w:type="paragraph" w:customStyle="1" w:styleId="JuHeaderLandscape">
    <w:name w:val="Ju_Header_Landscape"/>
    <w:aliases w:val="_Header_Landscape"/>
    <w:basedOn w:val="JuHeader"/>
    <w:uiPriority w:val="30"/>
    <w:qFormat/>
    <w:rsid w:val="0056240D"/>
    <w:pPr>
      <w:tabs>
        <w:tab w:val="center" w:pos="6146"/>
        <w:tab w:val="right" w:pos="12293"/>
      </w:tabs>
      <w:jc w:val="left"/>
    </w:pPr>
    <w:rPr>
      <w:szCs w:val="22"/>
    </w:rPr>
  </w:style>
  <w:style w:type="character" w:customStyle="1" w:styleId="JuParaChar">
    <w:name w:val="Ju_Para Char"/>
    <w:aliases w:val="_Para Char"/>
    <w:link w:val="JuPara"/>
    <w:uiPriority w:val="4"/>
    <w:rsid w:val="0056240D"/>
    <w:rPr>
      <w:sz w:val="24"/>
      <w:szCs w:val="24"/>
      <w:lang w:val="bg-BG" w:eastAsia="bg-BG"/>
    </w:rPr>
  </w:style>
  <w:style w:type="character" w:customStyle="1" w:styleId="JuNames0">
    <w:name w:val="Ju_Names"/>
    <w:rsid w:val="0056240D"/>
    <w:rPr>
      <w:smallCaps/>
      <w:lang w:val="bg-BG" w:eastAsia="bg-BG"/>
    </w:rPr>
  </w:style>
  <w:style w:type="paragraph" w:styleId="Revision">
    <w:name w:val="Revision"/>
    <w:hidden/>
    <w:uiPriority w:val="99"/>
    <w:semiHidden/>
    <w:rsid w:val="0056240D"/>
    <w:rPr>
      <w:rFonts w:eastAsia="MS Mincho"/>
      <w:sz w:val="24"/>
      <w:szCs w:val="22"/>
    </w:rPr>
  </w:style>
  <w:style w:type="paragraph" w:customStyle="1" w:styleId="jupara0">
    <w:name w:val="jupara"/>
    <w:basedOn w:val="Normal"/>
    <w:rsid w:val="003F304D"/>
    <w:pPr>
      <w:ind w:firstLine="284"/>
      <w:jc w:val="both"/>
    </w:pPr>
  </w:style>
  <w:style w:type="paragraph" w:customStyle="1" w:styleId="jucase0">
    <w:name w:val="jucase"/>
    <w:basedOn w:val="Normal"/>
    <w:rsid w:val="003F304D"/>
    <w:pPr>
      <w:ind w:firstLine="284"/>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3CAA-562B-412B-A9B6-DFCD2E8B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7141</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2021-09-21T07:40:00Z</dcterms:created>
  <dcterms:modified xsi:type="dcterms:W3CDTF">2021-09-21T07:40:00Z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